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4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6DEF4" w14:textId="77777777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5A5C91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500B9CBB" wp14:editId="68888AB9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1C9E" w14:textId="77777777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5A5C91">
        <w:rPr>
          <w:rFonts w:asciiTheme="minorHAnsi" w:hAnsiTheme="minorHAnsi" w:cstheme="minorHAnsi"/>
          <w:b/>
          <w:bCs/>
          <w:sz w:val="22"/>
          <w:szCs w:val="22"/>
          <w:lang w:val="hr-HR"/>
        </w:rPr>
        <w:t>REPUBLIKA HRVATSKA</w:t>
      </w:r>
    </w:p>
    <w:p w14:paraId="2DDABB68" w14:textId="469A08B4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5A5C91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Ministarstvo pravosuđa</w:t>
      </w:r>
      <w:r w:rsidR="0032095B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 xml:space="preserve"> I UPRAVE</w:t>
      </w:r>
    </w:p>
    <w:p w14:paraId="3B544EBC" w14:textId="77777777" w:rsidR="00B13F63" w:rsidRPr="005A5C91" w:rsidRDefault="00B13F63">
      <w:pPr>
        <w:rPr>
          <w:rFonts w:asciiTheme="minorHAnsi" w:hAnsiTheme="minorHAnsi" w:cstheme="minorHAnsi"/>
          <w:sz w:val="22"/>
          <w:szCs w:val="22"/>
        </w:rPr>
      </w:pPr>
    </w:p>
    <w:p w14:paraId="2C5D66DA" w14:textId="77777777" w:rsidR="008732EA" w:rsidRPr="005A5C91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163F89E5" w14:textId="77777777" w:rsidR="008732EA" w:rsidRPr="005A5C91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1E99E1B9" w14:textId="77777777" w:rsidR="008732EA" w:rsidRPr="005A5C91" w:rsidRDefault="00326FC2">
      <w:pPr>
        <w:rPr>
          <w:rFonts w:asciiTheme="minorHAnsi" w:hAnsiTheme="minorHAnsi" w:cstheme="minorHAnsi"/>
          <w:sz w:val="22"/>
          <w:szCs w:val="22"/>
        </w:rPr>
      </w:pP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752D48" w14:textId="77777777" w:rsidR="00D57113" w:rsidRPr="005A5C91" w:rsidRDefault="00D57113">
      <w:pPr>
        <w:rPr>
          <w:rFonts w:asciiTheme="minorHAnsi" w:hAnsiTheme="minorHAnsi" w:cstheme="minorHAnsi"/>
          <w:sz w:val="22"/>
          <w:szCs w:val="22"/>
        </w:rPr>
      </w:pPr>
    </w:p>
    <w:p w14:paraId="7A56EA09" w14:textId="77777777" w:rsidR="00D57113" w:rsidRPr="005A5C91" w:rsidRDefault="00D57113" w:rsidP="00D571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5D5506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3CDD3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4C0139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D7E549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840BD8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C72DA4" w14:textId="77777777" w:rsidR="00235660" w:rsidRPr="000C5C42" w:rsidRDefault="00235660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2ED40E" w14:textId="7549BD73" w:rsidR="00035CFB" w:rsidRDefault="00452367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Izvješće</w:t>
      </w:r>
      <w:r w:rsidR="0055635E" w:rsidRPr="0055635E">
        <w:rPr>
          <w:rFonts w:asciiTheme="minorHAnsi" w:hAnsiTheme="minorHAnsi" w:cstheme="minorHAnsi"/>
          <w:b/>
          <w:sz w:val="28"/>
          <w:szCs w:val="28"/>
        </w:rPr>
        <w:t xml:space="preserve"> o radu zemljišnoknjižnih odjela općinskih sudova u </w:t>
      </w:r>
    </w:p>
    <w:p w14:paraId="4989F101" w14:textId="58855EF0" w:rsidR="00D57113" w:rsidRDefault="0055635E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635E">
        <w:rPr>
          <w:rFonts w:asciiTheme="minorHAnsi" w:hAnsiTheme="minorHAnsi" w:cstheme="minorHAnsi"/>
          <w:b/>
          <w:sz w:val="28"/>
          <w:szCs w:val="28"/>
        </w:rPr>
        <w:t>Republici Hrvats</w:t>
      </w:r>
      <w:r>
        <w:rPr>
          <w:rFonts w:asciiTheme="minorHAnsi" w:hAnsiTheme="minorHAnsi" w:cstheme="minorHAnsi"/>
          <w:b/>
          <w:sz w:val="28"/>
          <w:szCs w:val="28"/>
        </w:rPr>
        <w:t>k</w:t>
      </w:r>
      <w:r w:rsidRPr="0055635E">
        <w:rPr>
          <w:rFonts w:asciiTheme="minorHAnsi" w:hAnsiTheme="minorHAnsi" w:cstheme="minorHAnsi"/>
          <w:b/>
          <w:sz w:val="28"/>
          <w:szCs w:val="28"/>
        </w:rPr>
        <w:t xml:space="preserve">oj </w:t>
      </w:r>
    </w:p>
    <w:p w14:paraId="2C02C01E" w14:textId="77777777" w:rsidR="00E930A2" w:rsidRPr="00434930" w:rsidRDefault="00E930A2" w:rsidP="00F67B4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F980C16" w14:textId="2F758D25" w:rsidR="00452367" w:rsidRPr="00434930" w:rsidRDefault="006225DD" w:rsidP="00F67B4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34930">
        <w:rPr>
          <w:rFonts w:asciiTheme="minorHAnsi" w:hAnsiTheme="minorHAnsi" w:cstheme="minorHAnsi"/>
          <w:b/>
          <w:sz w:val="26"/>
          <w:szCs w:val="26"/>
        </w:rPr>
        <w:t>I</w:t>
      </w:r>
      <w:r w:rsidR="001E74C6" w:rsidRPr="00434930">
        <w:rPr>
          <w:rFonts w:asciiTheme="minorHAnsi" w:hAnsiTheme="minorHAnsi" w:cstheme="minorHAnsi"/>
          <w:b/>
          <w:sz w:val="26"/>
          <w:szCs w:val="26"/>
        </w:rPr>
        <w:t>V</w:t>
      </w:r>
      <w:r w:rsidR="00880ADD" w:rsidRPr="00434930">
        <w:rPr>
          <w:rFonts w:asciiTheme="minorHAnsi" w:hAnsiTheme="minorHAnsi" w:cstheme="minorHAnsi"/>
          <w:b/>
          <w:sz w:val="26"/>
          <w:szCs w:val="26"/>
        </w:rPr>
        <w:t>.</w:t>
      </w:r>
      <w:r w:rsidR="003C25BA" w:rsidRPr="00434930">
        <w:rPr>
          <w:rFonts w:asciiTheme="minorHAnsi" w:hAnsiTheme="minorHAnsi" w:cstheme="minorHAnsi"/>
          <w:b/>
          <w:sz w:val="26"/>
          <w:szCs w:val="26"/>
        </w:rPr>
        <w:t xml:space="preserve"> kvartal </w:t>
      </w:r>
      <w:r w:rsidR="00452367" w:rsidRPr="00434930">
        <w:rPr>
          <w:rFonts w:asciiTheme="minorHAnsi" w:hAnsiTheme="minorHAnsi" w:cstheme="minorHAnsi"/>
          <w:b/>
          <w:sz w:val="26"/>
          <w:szCs w:val="26"/>
        </w:rPr>
        <w:t>2020.</w:t>
      </w:r>
    </w:p>
    <w:p w14:paraId="4BEF9DFC" w14:textId="77777777" w:rsidR="00D57113" w:rsidRPr="00434930" w:rsidRDefault="00D57113" w:rsidP="00F67B4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28CB898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B927636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CCDCB09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DF2F4CE" w14:textId="77777777" w:rsidR="0046436D" w:rsidRPr="000C5C42" w:rsidRDefault="0046436D" w:rsidP="00D5711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CA66931" w14:textId="77777777" w:rsidR="0046436D" w:rsidRPr="000C5C42" w:rsidRDefault="0046436D" w:rsidP="00D5711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71E351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E6DD31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C0589F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4B1F6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C2147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584D4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1558F0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01B13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F7D7D8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202A5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04761D" w14:textId="77777777" w:rsidR="00F67B4C" w:rsidRPr="005A5C91" w:rsidRDefault="00F67B4C" w:rsidP="002D3095">
      <w:pPr>
        <w:rPr>
          <w:rFonts w:asciiTheme="minorHAnsi" w:hAnsiTheme="minorHAnsi" w:cstheme="minorHAnsi"/>
          <w:b/>
          <w:sz w:val="22"/>
          <w:szCs w:val="22"/>
        </w:rPr>
      </w:pPr>
    </w:p>
    <w:p w14:paraId="123406B6" w14:textId="77777777" w:rsidR="00E712F5" w:rsidRPr="005A5C91" w:rsidRDefault="00E712F5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F2353A" w14:textId="77777777" w:rsidR="003E47F6" w:rsidRPr="005A5C91" w:rsidRDefault="003E47F6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F0EC5B" w14:textId="77777777" w:rsidR="002D3095" w:rsidRPr="005A5C91" w:rsidRDefault="002D3095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A82352" w14:textId="77777777" w:rsidR="00AA7832" w:rsidRPr="005A5C91" w:rsidRDefault="00AA7832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5FC679" w14:textId="77777777" w:rsidR="007B4BB9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5D0234" w14:textId="62B71E9E" w:rsidR="007B4BB9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2A44E1" w14:textId="77777777" w:rsidR="00BF3BBD" w:rsidRPr="005A5C91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BF3BBD" w:rsidRPr="005A5C91" w:rsidSect="00F72E01">
          <w:footerReference w:type="default" r:id="rId9"/>
          <w:headerReference w:type="first" r:id="rId10"/>
          <w:footerReference w:type="first" r:id="rId11"/>
          <w:pgSz w:w="11906" w:h="16838"/>
          <w:pgMar w:top="1417" w:right="1274" w:bottom="1417" w:left="1134" w:header="708" w:footer="557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sz w:val="22"/>
          <w:szCs w:val="22"/>
        </w:rPr>
        <w:t>Zagreb, 2020</w:t>
      </w:r>
      <w:r w:rsidR="00F1542D" w:rsidRPr="005A5C91">
        <w:rPr>
          <w:rFonts w:asciiTheme="minorHAnsi" w:hAnsiTheme="minorHAnsi" w:cstheme="minorHAnsi"/>
          <w:b/>
          <w:sz w:val="22"/>
          <w:szCs w:val="22"/>
        </w:rPr>
        <w:t>.</w:t>
      </w:r>
    </w:p>
    <w:p w14:paraId="45A14A39" w14:textId="77777777" w:rsidR="000969BA" w:rsidRPr="005A5C91" w:rsidRDefault="000969BA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57A9486B" w14:textId="77777777" w:rsidR="005D7B1B" w:rsidRPr="009200EB" w:rsidRDefault="0046436D" w:rsidP="005D7B1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200EB">
        <w:rPr>
          <w:rFonts w:asciiTheme="minorHAnsi" w:hAnsiTheme="minorHAnsi" w:cstheme="minorHAnsi"/>
          <w:b/>
          <w:i/>
          <w:sz w:val="22"/>
          <w:szCs w:val="22"/>
        </w:rPr>
        <w:t xml:space="preserve">Sadržaj: </w:t>
      </w:r>
    </w:p>
    <w:p w14:paraId="4D745E1C" w14:textId="701AE7AB" w:rsidR="00347709" w:rsidRPr="00347709" w:rsidRDefault="00E7436F">
      <w:pPr>
        <w:pStyle w:val="Sadraj1"/>
        <w:rPr>
          <w:rFonts w:ascii="Calibri" w:eastAsiaTheme="minorEastAsia" w:hAnsi="Calibri" w:cs="Calibri"/>
          <w:b w:val="0"/>
          <w:bCs w:val="0"/>
          <w:i w:val="0"/>
          <w:iCs w:val="0"/>
          <w:sz w:val="20"/>
          <w:szCs w:val="20"/>
        </w:rPr>
      </w:pPr>
      <w:r w:rsidRPr="00A86CBA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Pr="00A86CBA">
        <w:rPr>
          <w:rFonts w:asciiTheme="minorHAnsi" w:hAnsiTheme="minorHAnsi" w:cstheme="minorHAnsi"/>
          <w:b w:val="0"/>
          <w:sz w:val="22"/>
          <w:szCs w:val="22"/>
        </w:rPr>
        <w:instrText xml:space="preserve"> TOC \o "1-1" \h \z \u </w:instrText>
      </w:r>
      <w:r w:rsidRPr="00A86CB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hyperlink w:anchor="_Toc61860585" w:history="1">
        <w:r w:rsidR="00347709" w:rsidRPr="00347709">
          <w:rPr>
            <w:rStyle w:val="Hiperveza"/>
            <w:rFonts w:ascii="Calibri" w:hAnsi="Calibri" w:cs="Calibri"/>
            <w:sz w:val="20"/>
            <w:szCs w:val="20"/>
          </w:rPr>
          <w:t>I. UVOD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ab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begin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instrText xml:space="preserve"> PAGEREF _Toc61860585 \h </w:instrTex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separate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>3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end"/>
        </w:r>
      </w:hyperlink>
    </w:p>
    <w:p w14:paraId="044B2DD2" w14:textId="75B6EA8D" w:rsidR="00347709" w:rsidRPr="00347709" w:rsidRDefault="00DB4C1E">
      <w:pPr>
        <w:pStyle w:val="Sadraj1"/>
        <w:rPr>
          <w:rFonts w:ascii="Calibri" w:eastAsiaTheme="minorEastAsia" w:hAnsi="Calibri" w:cs="Calibri"/>
          <w:b w:val="0"/>
          <w:bCs w:val="0"/>
          <w:i w:val="0"/>
          <w:iCs w:val="0"/>
          <w:sz w:val="20"/>
          <w:szCs w:val="20"/>
        </w:rPr>
      </w:pPr>
      <w:hyperlink w:anchor="_Toc61860586" w:history="1">
        <w:r w:rsidR="00347709" w:rsidRPr="00347709">
          <w:rPr>
            <w:rStyle w:val="Hiperveza"/>
            <w:rFonts w:ascii="Calibri" w:hAnsi="Calibri" w:cs="Calibri"/>
            <w:sz w:val="20"/>
            <w:szCs w:val="20"/>
          </w:rPr>
          <w:t>II. OPĆI PODACI O STRUKTURI OPĆINSKIH SUDOVA U REPUBLICI HRVATSKOJ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ab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begin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instrText xml:space="preserve"> PAGEREF _Toc61860586 \h </w:instrTex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separate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>4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end"/>
        </w:r>
      </w:hyperlink>
    </w:p>
    <w:p w14:paraId="53298178" w14:textId="26D217E1" w:rsidR="00347709" w:rsidRPr="00347709" w:rsidRDefault="00DB4C1E">
      <w:pPr>
        <w:pStyle w:val="Sadraj1"/>
        <w:rPr>
          <w:rFonts w:ascii="Calibri" w:eastAsiaTheme="minorEastAsia" w:hAnsi="Calibri" w:cs="Calibri"/>
          <w:b w:val="0"/>
          <w:bCs w:val="0"/>
          <w:i w:val="0"/>
          <w:iCs w:val="0"/>
          <w:sz w:val="20"/>
          <w:szCs w:val="20"/>
        </w:rPr>
      </w:pPr>
      <w:hyperlink w:anchor="_Toc61860587" w:history="1">
        <w:r w:rsidR="00347709" w:rsidRPr="00347709">
          <w:rPr>
            <w:rStyle w:val="Hiperveza"/>
            <w:rFonts w:ascii="Calibri" w:hAnsi="Calibri" w:cs="Calibri"/>
            <w:sz w:val="20"/>
            <w:szCs w:val="20"/>
          </w:rPr>
          <w:t>III. OPĆI PRIKAZ PODATAKA O KRETANJU PREDMETA NA ZEMLJIŠNOKNJIŽNIM ODJELIMA OPĆINSKIH SUDOVA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ab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begin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instrText xml:space="preserve"> PAGEREF _Toc61860587 \h </w:instrTex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separate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>6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end"/>
        </w:r>
      </w:hyperlink>
    </w:p>
    <w:p w14:paraId="36944B94" w14:textId="18EEEB78" w:rsidR="00347709" w:rsidRPr="00347709" w:rsidRDefault="00DB4C1E">
      <w:pPr>
        <w:pStyle w:val="Sadraj1"/>
        <w:rPr>
          <w:rFonts w:ascii="Calibri" w:eastAsiaTheme="minorEastAsia" w:hAnsi="Calibri" w:cs="Calibri"/>
          <w:b w:val="0"/>
          <w:bCs w:val="0"/>
          <w:i w:val="0"/>
          <w:iCs w:val="0"/>
          <w:sz w:val="20"/>
          <w:szCs w:val="20"/>
        </w:rPr>
      </w:pPr>
      <w:hyperlink w:anchor="_Toc61860588" w:history="1">
        <w:r w:rsidR="00347709" w:rsidRPr="00347709">
          <w:rPr>
            <w:rStyle w:val="Hiperveza"/>
            <w:rFonts w:ascii="Calibri" w:hAnsi="Calibri" w:cs="Calibri"/>
            <w:sz w:val="20"/>
            <w:szCs w:val="20"/>
          </w:rPr>
          <w:t>IV. PREGLED POSLOVANJA POJEDINAČNO PO SUDOVIMA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ab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begin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instrText xml:space="preserve"> PAGEREF _Toc61860588 \h </w:instrTex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separate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>7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end"/>
        </w:r>
      </w:hyperlink>
      <w:hyperlink w:anchor="_Toc61860589" w:history="1"/>
    </w:p>
    <w:p w14:paraId="72242A94" w14:textId="619A3096" w:rsidR="00347709" w:rsidRPr="00347709" w:rsidRDefault="00DB4C1E">
      <w:pPr>
        <w:pStyle w:val="Sadraj1"/>
        <w:rPr>
          <w:rFonts w:ascii="Calibri" w:eastAsiaTheme="minorEastAsia" w:hAnsi="Calibri" w:cs="Calibri"/>
          <w:b w:val="0"/>
          <w:bCs w:val="0"/>
          <w:i w:val="0"/>
          <w:iCs w:val="0"/>
          <w:sz w:val="20"/>
          <w:szCs w:val="20"/>
        </w:rPr>
      </w:pPr>
      <w:hyperlink w:anchor="_Toc61860590" w:history="1">
        <w:r w:rsidR="00347709" w:rsidRPr="00347709">
          <w:rPr>
            <w:rStyle w:val="Hiperveza"/>
            <w:rFonts w:ascii="Calibri" w:hAnsi="Calibri" w:cs="Calibri"/>
            <w:sz w:val="20"/>
            <w:szCs w:val="20"/>
          </w:rPr>
          <w:t>V. STOPA RJEŠAVANJA PREDMETA POJEDINAČNO PO SUDOVIMA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ab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begin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instrText xml:space="preserve"> PAGEREF _Toc61860590 \h </w:instrTex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separate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>11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end"/>
        </w:r>
      </w:hyperlink>
    </w:p>
    <w:p w14:paraId="70826A58" w14:textId="3CFAD8F9" w:rsidR="00347709" w:rsidRPr="00347709" w:rsidRDefault="00DB4C1E">
      <w:pPr>
        <w:pStyle w:val="Sadraj1"/>
        <w:rPr>
          <w:rFonts w:ascii="Calibri" w:eastAsiaTheme="minorEastAsia" w:hAnsi="Calibri" w:cs="Calibri"/>
          <w:b w:val="0"/>
          <w:bCs w:val="0"/>
          <w:i w:val="0"/>
          <w:iCs w:val="0"/>
          <w:sz w:val="20"/>
          <w:szCs w:val="20"/>
        </w:rPr>
      </w:pPr>
      <w:hyperlink w:anchor="_Toc61860591" w:history="1">
        <w:r w:rsidR="00347709" w:rsidRPr="00347709">
          <w:rPr>
            <w:rStyle w:val="Hiperveza"/>
            <w:rFonts w:ascii="Calibri" w:hAnsi="Calibri" w:cs="Calibri"/>
            <w:sz w:val="20"/>
            <w:szCs w:val="20"/>
          </w:rPr>
          <w:t>VI. VRIJEME RJEŠAVANJA PREDMETA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ab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begin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instrText xml:space="preserve"> PAGEREF _Toc61860591 \h </w:instrTex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separate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>15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end"/>
        </w:r>
      </w:hyperlink>
    </w:p>
    <w:p w14:paraId="5636B877" w14:textId="5BDF18F7" w:rsidR="00347709" w:rsidRPr="00347709" w:rsidRDefault="00DB4C1E">
      <w:pPr>
        <w:pStyle w:val="Sadraj1"/>
        <w:rPr>
          <w:rFonts w:ascii="Calibri" w:eastAsiaTheme="minorEastAsia" w:hAnsi="Calibri" w:cs="Calibri"/>
          <w:b w:val="0"/>
          <w:bCs w:val="0"/>
          <w:i w:val="0"/>
          <w:iCs w:val="0"/>
          <w:sz w:val="20"/>
          <w:szCs w:val="20"/>
        </w:rPr>
      </w:pPr>
      <w:hyperlink w:anchor="_Toc61860592" w:history="1">
        <w:r w:rsidR="00347709" w:rsidRPr="00347709">
          <w:rPr>
            <w:rStyle w:val="Hiperveza"/>
            <w:rFonts w:ascii="Calibri" w:hAnsi="Calibri" w:cs="Calibri"/>
            <w:sz w:val="20"/>
            <w:szCs w:val="20"/>
          </w:rPr>
          <w:t>VII. ZEMLJIŠNOKNJIŽNI ODJELI PREMA BROJU NERIJEŠENIH REDOVNIH PREDMETA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ab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begin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instrText xml:space="preserve"> PAGEREF _Toc61860592 \h </w:instrTex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separate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>20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end"/>
        </w:r>
      </w:hyperlink>
    </w:p>
    <w:p w14:paraId="0C4F88DF" w14:textId="61D14ED8" w:rsidR="00347709" w:rsidRPr="00347709" w:rsidRDefault="00DB4C1E">
      <w:pPr>
        <w:pStyle w:val="Sadraj1"/>
        <w:rPr>
          <w:rFonts w:ascii="Calibri" w:eastAsiaTheme="minorEastAsia" w:hAnsi="Calibri" w:cs="Calibri"/>
          <w:b w:val="0"/>
          <w:bCs w:val="0"/>
          <w:i w:val="0"/>
          <w:iCs w:val="0"/>
          <w:sz w:val="20"/>
          <w:szCs w:val="20"/>
        </w:rPr>
      </w:pPr>
      <w:hyperlink w:anchor="_Toc61860593" w:history="1">
        <w:r w:rsidR="00347709" w:rsidRPr="00347709">
          <w:rPr>
            <w:rStyle w:val="Hiperveza"/>
            <w:rFonts w:ascii="Calibri" w:hAnsi="Calibri" w:cs="Calibri"/>
            <w:sz w:val="20"/>
            <w:szCs w:val="20"/>
          </w:rPr>
          <w:t>VIII. STRUKTURA ZEMLJIŠNOKNJIŽNIH PREDMETA PREMA SLOŽENOSTI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ab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begin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instrText xml:space="preserve"> PAGEREF _Toc61860593 \h </w:instrTex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separate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>21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end"/>
        </w:r>
      </w:hyperlink>
    </w:p>
    <w:p w14:paraId="62428C1B" w14:textId="65644A2E" w:rsidR="00347709" w:rsidRPr="00347709" w:rsidRDefault="00DB4C1E">
      <w:pPr>
        <w:pStyle w:val="Sadraj1"/>
        <w:rPr>
          <w:rFonts w:ascii="Calibri" w:eastAsiaTheme="minorEastAsia" w:hAnsi="Calibri" w:cs="Calibri"/>
          <w:b w:val="0"/>
          <w:bCs w:val="0"/>
          <w:i w:val="0"/>
          <w:iCs w:val="0"/>
          <w:sz w:val="20"/>
          <w:szCs w:val="20"/>
        </w:rPr>
      </w:pPr>
      <w:hyperlink w:anchor="_Toc61860594" w:history="1">
        <w:r w:rsidR="00347709" w:rsidRPr="00347709">
          <w:rPr>
            <w:rStyle w:val="Hiperveza"/>
            <w:rFonts w:ascii="Calibri" w:hAnsi="Calibri" w:cs="Calibri"/>
            <w:sz w:val="20"/>
            <w:szCs w:val="20"/>
          </w:rPr>
          <w:t>IX. ELEKTRONIČKO POSLOVANJE ZEMLJIŠNOKNJIŽNIH ODJELA OPĆINSKIH SUDOVA REPUBLIKE HRVATSKE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ab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begin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instrText xml:space="preserve"> PAGEREF _Toc61860594 \h </w:instrTex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separate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>23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end"/>
        </w:r>
      </w:hyperlink>
    </w:p>
    <w:p w14:paraId="2E05D162" w14:textId="5506C87C" w:rsidR="00347709" w:rsidRPr="00347709" w:rsidRDefault="00DB4C1E">
      <w:pPr>
        <w:pStyle w:val="Sadraj1"/>
        <w:rPr>
          <w:rFonts w:ascii="Calibri" w:eastAsiaTheme="minorEastAsia" w:hAnsi="Calibri" w:cs="Calibri"/>
          <w:b w:val="0"/>
          <w:bCs w:val="0"/>
          <w:i w:val="0"/>
          <w:iCs w:val="0"/>
          <w:sz w:val="20"/>
          <w:szCs w:val="20"/>
        </w:rPr>
      </w:pPr>
      <w:hyperlink w:anchor="_Toc61860595" w:history="1">
        <w:r w:rsidR="00347709" w:rsidRPr="00347709">
          <w:rPr>
            <w:rStyle w:val="Hiperveza"/>
            <w:rFonts w:ascii="Calibri" w:eastAsia="Times New Roman" w:hAnsi="Calibri" w:cs="Calibri"/>
            <w:kern w:val="32"/>
            <w:sz w:val="20"/>
            <w:szCs w:val="20"/>
          </w:rPr>
          <w:t>X. PRAĆENJE AKTIVNOSTI ZEMLJIŠNOKNJIŽNIH ODJELA</w:t>
        </w:r>
        <w:r w:rsidR="007A60DD">
          <w:rPr>
            <w:rStyle w:val="Hiperveza"/>
            <w:rFonts w:ascii="Calibri" w:eastAsia="Times New Roman" w:hAnsi="Calibri" w:cs="Calibri"/>
            <w:kern w:val="32"/>
            <w:sz w:val="20"/>
            <w:szCs w:val="20"/>
          </w:rPr>
          <w:t xml:space="preserve"> OD KOLOVOZA 2004. DO 31. PROSINCA</w:t>
        </w:r>
        <w:r w:rsidR="00347709" w:rsidRPr="00347709">
          <w:rPr>
            <w:rStyle w:val="Hiperveza"/>
            <w:rFonts w:ascii="Calibri" w:eastAsia="Times New Roman" w:hAnsi="Calibri" w:cs="Calibri"/>
            <w:kern w:val="32"/>
            <w:sz w:val="20"/>
            <w:szCs w:val="20"/>
          </w:rPr>
          <w:t xml:space="preserve"> 2020.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ab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begin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instrText xml:space="preserve"> PAGEREF _Toc61860595 \h </w:instrTex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separate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>25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end"/>
        </w:r>
      </w:hyperlink>
    </w:p>
    <w:p w14:paraId="303E73D2" w14:textId="502D1562" w:rsidR="00347709" w:rsidRDefault="00DB4C1E">
      <w:pPr>
        <w:pStyle w:val="Sadraj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61860596" w:history="1">
        <w:r w:rsidR="00347709" w:rsidRPr="00347709">
          <w:rPr>
            <w:rStyle w:val="Hiperveza"/>
            <w:rFonts w:ascii="Calibri" w:hAnsi="Calibri" w:cs="Calibri"/>
            <w:sz w:val="20"/>
            <w:szCs w:val="20"/>
          </w:rPr>
          <w:t>XI. POPIS TABLICA I GRAFIKONA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ab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begin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instrText xml:space="preserve"> PAGEREF _Toc61860596 \h </w:instrTex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separate"/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t>31</w:t>
        </w:r>
        <w:r w:rsidR="00347709" w:rsidRPr="00347709">
          <w:rPr>
            <w:rFonts w:ascii="Calibri" w:hAnsi="Calibri" w:cs="Calibri"/>
            <w:webHidden/>
            <w:sz w:val="20"/>
            <w:szCs w:val="20"/>
          </w:rPr>
          <w:fldChar w:fldCharType="end"/>
        </w:r>
      </w:hyperlink>
    </w:p>
    <w:p w14:paraId="3327CDFB" w14:textId="01950884" w:rsidR="00FA078B" w:rsidRPr="00A86CBA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  <w:r w:rsidRPr="00A86CBA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1915E8AF" w14:textId="77777777" w:rsidR="001A414D" w:rsidRPr="00A86CBA" w:rsidRDefault="001A414D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788C3486" w14:textId="77777777" w:rsidR="001A414D" w:rsidRDefault="001A414D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35C7E64D" w14:textId="77777777" w:rsidR="00E7436F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50DAE7EC" w14:textId="77777777" w:rsidR="00E7436F" w:rsidRPr="005A5C91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79001B4D" w14:textId="77777777" w:rsidR="00EE0E5D" w:rsidRPr="005A5C91" w:rsidRDefault="00EE0E5D" w:rsidP="00C306E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245F9F" w14:textId="77777777" w:rsidR="004C5733" w:rsidRPr="005A5C91" w:rsidRDefault="004C5733" w:rsidP="00AD515D">
      <w:pPr>
        <w:pStyle w:val="Naslov1"/>
        <w:rPr>
          <w:rFonts w:asciiTheme="minorHAnsi" w:hAnsiTheme="minorHAnsi" w:cstheme="minorHAnsi"/>
          <w:sz w:val="22"/>
          <w:szCs w:val="22"/>
        </w:rPr>
        <w:sectPr w:rsidR="004C5733" w:rsidRPr="005A5C91" w:rsidSect="003F5D39">
          <w:footerReference w:type="first" r:id="rId12"/>
          <w:pgSz w:w="11906" w:h="16838"/>
          <w:pgMar w:top="1417" w:right="849" w:bottom="1417" w:left="1134" w:header="708" w:footer="557" w:gutter="0"/>
          <w:cols w:space="708"/>
          <w:titlePg/>
          <w:docGrid w:linePitch="360"/>
        </w:sectPr>
      </w:pPr>
    </w:p>
    <w:p w14:paraId="527519F9" w14:textId="77777777" w:rsidR="004657FC" w:rsidRPr="00325A06" w:rsidRDefault="00AD515D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0" w:name="_Toc505002654"/>
      <w:bookmarkStart w:id="1" w:name="_Toc505002735"/>
      <w:bookmarkStart w:id="2" w:name="_Toc535406765"/>
      <w:bookmarkStart w:id="3" w:name="_Toc61860585"/>
      <w:r w:rsidRPr="00325A06">
        <w:rPr>
          <w:rFonts w:asciiTheme="minorHAnsi" w:hAnsiTheme="minorHAnsi" w:cstheme="minorHAnsi"/>
          <w:sz w:val="24"/>
          <w:szCs w:val="24"/>
        </w:rPr>
        <w:lastRenderedPageBreak/>
        <w:t xml:space="preserve">I. </w:t>
      </w:r>
      <w:bookmarkEnd w:id="0"/>
      <w:bookmarkEnd w:id="1"/>
      <w:bookmarkEnd w:id="2"/>
      <w:r w:rsidR="001D14EB" w:rsidRPr="00325A06">
        <w:rPr>
          <w:rFonts w:asciiTheme="minorHAnsi" w:hAnsiTheme="minorHAnsi" w:cstheme="minorHAnsi"/>
          <w:sz w:val="24"/>
          <w:szCs w:val="24"/>
        </w:rPr>
        <w:t>UVOD</w:t>
      </w:r>
      <w:bookmarkEnd w:id="3"/>
    </w:p>
    <w:p w14:paraId="6356E172" w14:textId="4B5DC26E" w:rsidR="00BB01DB" w:rsidRPr="00B928D8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3C0DC" w14:textId="38619F7B" w:rsidR="00BB01DB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>Sukladno odredbama čl. 72. st. 1. toč. 5. i čl. 73. Zakona o sudovima (“Narodne novine” broj 28/13., 33/15.,</w:t>
      </w:r>
      <w:r w:rsidR="00BE3F4B" w:rsidRPr="00B928D8">
        <w:rPr>
          <w:rFonts w:asciiTheme="minorHAnsi" w:hAnsiTheme="minorHAnsi" w:cstheme="minorHAnsi"/>
          <w:sz w:val="22"/>
          <w:szCs w:val="22"/>
        </w:rPr>
        <w:t xml:space="preserve"> 82/15., 82/16., 67/18.</w:t>
      </w:r>
      <w:r w:rsidR="00EE36B3">
        <w:rPr>
          <w:rFonts w:asciiTheme="minorHAnsi" w:hAnsiTheme="minorHAnsi" w:cstheme="minorHAnsi"/>
          <w:sz w:val="22"/>
          <w:szCs w:val="22"/>
        </w:rPr>
        <w:t>, 126/19</w:t>
      </w:r>
      <w:r w:rsidR="00174A51">
        <w:rPr>
          <w:rFonts w:asciiTheme="minorHAnsi" w:hAnsiTheme="minorHAnsi" w:cstheme="minorHAnsi"/>
          <w:sz w:val="22"/>
          <w:szCs w:val="22"/>
        </w:rPr>
        <w:t xml:space="preserve"> i 130/20</w:t>
      </w:r>
      <w:r w:rsidR="00A46AAC">
        <w:rPr>
          <w:rFonts w:asciiTheme="minorHAnsi" w:hAnsiTheme="minorHAnsi" w:cstheme="minorHAnsi"/>
          <w:sz w:val="22"/>
          <w:szCs w:val="22"/>
        </w:rPr>
        <w:t xml:space="preserve">) Ministarstvo pravosuđa i uprave </w:t>
      </w:r>
      <w:r w:rsidRPr="00B928D8">
        <w:rPr>
          <w:rFonts w:asciiTheme="minorHAnsi" w:hAnsiTheme="minorHAnsi" w:cstheme="minorHAnsi"/>
          <w:sz w:val="22"/>
          <w:szCs w:val="22"/>
        </w:rPr>
        <w:t xml:space="preserve">kao tijelo koje obavlja poslove pravosudne uprave prikuplja i analizira statističke i druge podatke o djelovanju sudova te u skladu s time izrađuje </w:t>
      </w:r>
      <w:r w:rsidR="00D94749">
        <w:rPr>
          <w:rFonts w:asciiTheme="minorHAnsi" w:hAnsiTheme="minorHAnsi" w:cstheme="minorHAnsi"/>
          <w:sz w:val="22"/>
          <w:szCs w:val="22"/>
        </w:rPr>
        <w:t xml:space="preserve">propisana </w:t>
      </w:r>
      <w:r w:rsidRPr="00B928D8">
        <w:rPr>
          <w:rFonts w:asciiTheme="minorHAnsi" w:hAnsiTheme="minorHAnsi" w:cstheme="minorHAnsi"/>
          <w:sz w:val="22"/>
          <w:szCs w:val="22"/>
        </w:rPr>
        <w:t xml:space="preserve">statistička </w:t>
      </w:r>
      <w:r w:rsidR="001F326B" w:rsidRPr="00B928D8">
        <w:rPr>
          <w:rFonts w:asciiTheme="minorHAnsi" w:hAnsiTheme="minorHAnsi" w:cstheme="minorHAnsi"/>
          <w:sz w:val="22"/>
          <w:szCs w:val="22"/>
        </w:rPr>
        <w:t>izvješća.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2F3281" w14:textId="0420E55D" w:rsidR="007735F7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BC619" w14:textId="0561F8ED" w:rsidR="007735F7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Način prikupljanja i obrade statističkih podataka uređen je Pravilnikom o prikupljanju i analizi statističkih i drugih podataka o radu sudova i državnih odvjetništava (“Narodne novine” broj 113/19.) kojim su, između ostalog propisani i pokazatelji učinkovitosti rada sudova i državnih odvjetništava.</w:t>
      </w:r>
    </w:p>
    <w:p w14:paraId="71BCA502" w14:textId="77777777" w:rsidR="00B330E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48CD6" w14:textId="77777777" w:rsidR="00F1578D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odnosu na rad zemljišnoknjižnih odjela općinskih sudova u Republici Hrvatskoj posebno se prati </w:t>
      </w:r>
      <w:r w:rsidR="001F326B" w:rsidRPr="00B928D8">
        <w:rPr>
          <w:rFonts w:asciiTheme="minorHAnsi" w:hAnsiTheme="minorHAnsi" w:cstheme="minorHAnsi"/>
          <w:sz w:val="22"/>
          <w:szCs w:val="22"/>
        </w:rPr>
        <w:t>rješavanje redovnih pred</w:t>
      </w:r>
      <w:r w:rsidR="00AB5090" w:rsidRPr="00B928D8">
        <w:rPr>
          <w:rFonts w:asciiTheme="minorHAnsi" w:hAnsiTheme="minorHAnsi" w:cstheme="minorHAnsi"/>
          <w:sz w:val="22"/>
          <w:szCs w:val="22"/>
        </w:rPr>
        <w:t>m</w:t>
      </w:r>
      <w:r w:rsidR="001F326B" w:rsidRPr="00B928D8">
        <w:rPr>
          <w:rFonts w:asciiTheme="minorHAnsi" w:hAnsiTheme="minorHAnsi" w:cstheme="minorHAnsi"/>
          <w:sz w:val="22"/>
          <w:szCs w:val="22"/>
        </w:rPr>
        <w:t>e</w:t>
      </w:r>
      <w:r w:rsidR="002518C4">
        <w:rPr>
          <w:rFonts w:asciiTheme="minorHAnsi" w:hAnsiTheme="minorHAnsi" w:cstheme="minorHAnsi"/>
          <w:sz w:val="22"/>
          <w:szCs w:val="22"/>
        </w:rPr>
        <w:t>ta (upisi) te rješavanje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posebnih zemljišnoknjižnih postupaka (prigovori, žalbe, pojedinačni ispravni postupci, povezivanje </w:t>
      </w:r>
      <w:r w:rsidR="009D7E9E" w:rsidRPr="00B928D8">
        <w:rPr>
          <w:rFonts w:asciiTheme="minorHAnsi" w:hAnsiTheme="minorHAnsi" w:cstheme="minorHAnsi"/>
          <w:sz w:val="22"/>
          <w:szCs w:val="22"/>
        </w:rPr>
        <w:t>zemljišne knjige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i knjige položenih ugovora, postupci obnove, osnivanja i dopune zemljišnih knjiga)</w:t>
      </w:r>
      <w:r w:rsidR="00E31A25">
        <w:rPr>
          <w:rFonts w:asciiTheme="minorHAnsi" w:hAnsiTheme="minorHAnsi" w:cstheme="minorHAnsi"/>
          <w:sz w:val="22"/>
          <w:szCs w:val="22"/>
        </w:rPr>
        <w:t>. Posebni zemljišnoknjižni postupci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su raspravni postupci </w:t>
      </w:r>
      <w:r w:rsidR="00B95329">
        <w:rPr>
          <w:rFonts w:asciiTheme="minorHAnsi" w:hAnsiTheme="minorHAnsi" w:cstheme="minorHAnsi"/>
          <w:sz w:val="22"/>
          <w:szCs w:val="22"/>
        </w:rPr>
        <w:t xml:space="preserve">te su </w:t>
      </w:r>
      <w:r w:rsidR="00AB5090" w:rsidRPr="00B928D8">
        <w:rPr>
          <w:rFonts w:asciiTheme="minorHAnsi" w:hAnsiTheme="minorHAnsi" w:cstheme="minorHAnsi"/>
          <w:sz w:val="22"/>
          <w:szCs w:val="22"/>
        </w:rPr>
        <w:t>vezani zakonom propisanim rokov</w:t>
      </w:r>
      <w:r w:rsidR="00AC4201" w:rsidRPr="00B928D8">
        <w:rPr>
          <w:rFonts w:asciiTheme="minorHAnsi" w:hAnsiTheme="minorHAnsi" w:cstheme="minorHAnsi"/>
          <w:sz w:val="22"/>
          <w:szCs w:val="22"/>
        </w:rPr>
        <w:t xml:space="preserve">ima </w:t>
      </w:r>
      <w:r w:rsidR="00384B33">
        <w:rPr>
          <w:rFonts w:asciiTheme="minorHAnsi" w:hAnsiTheme="minorHAnsi" w:cstheme="minorHAnsi"/>
          <w:sz w:val="22"/>
          <w:szCs w:val="22"/>
        </w:rPr>
        <w:t xml:space="preserve">utvrđenim </w:t>
      </w:r>
      <w:r w:rsidR="00AC4201" w:rsidRPr="00B928D8">
        <w:rPr>
          <w:rFonts w:asciiTheme="minorHAnsi" w:hAnsiTheme="minorHAnsi" w:cstheme="minorHAnsi"/>
          <w:sz w:val="22"/>
          <w:szCs w:val="22"/>
        </w:rPr>
        <w:t>za pojedine radnje u istima</w:t>
      </w:r>
      <w:r w:rsidR="00BB01DB"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3086D1" w14:textId="77777777" w:rsidR="00F1578D" w:rsidRDefault="00F1578D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588D8" w14:textId="2E1445B2" w:rsidR="007A08F7" w:rsidRPr="00B928D8" w:rsidRDefault="006709F8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okviru </w:t>
      </w:r>
      <w:r w:rsidR="00F1578D">
        <w:rPr>
          <w:rFonts w:asciiTheme="minorHAnsi" w:hAnsiTheme="minorHAnsi" w:cstheme="minorHAnsi"/>
          <w:sz w:val="22"/>
          <w:szCs w:val="22"/>
        </w:rPr>
        <w:t xml:space="preserve">praćenja </w:t>
      </w:r>
      <w:r>
        <w:rPr>
          <w:rFonts w:asciiTheme="minorHAnsi" w:hAnsiTheme="minorHAnsi" w:cstheme="minorHAnsi"/>
          <w:sz w:val="22"/>
          <w:szCs w:val="22"/>
        </w:rPr>
        <w:t>redovnih predmeta posebno se izdvaja utvrđeno vrijeme potrebno za rješavanje predmeta u kojima se zahtijeva uknjižba prava vlasništva temeljem ugovora o kupoprodaji nekretnina i predmeta u kojima se zahtijeva uknjižba založno</w:t>
      </w:r>
      <w:r w:rsidR="007A4F8A">
        <w:rPr>
          <w:rFonts w:asciiTheme="minorHAnsi" w:hAnsiTheme="minorHAnsi" w:cstheme="minorHAnsi"/>
          <w:sz w:val="22"/>
          <w:szCs w:val="22"/>
        </w:rPr>
        <w:t>g prava, kao dvije najčešće vrste upisa kojima se ukazuje na intenzivnu gospodarsku aktivnost</w:t>
      </w:r>
      <w:r w:rsidR="00B50DE7">
        <w:rPr>
          <w:rFonts w:asciiTheme="minorHAnsi" w:hAnsiTheme="minorHAnsi" w:cstheme="minorHAnsi"/>
          <w:sz w:val="22"/>
          <w:szCs w:val="22"/>
        </w:rPr>
        <w:t xml:space="preserve"> na</w:t>
      </w:r>
      <w:r w:rsidR="0061658A">
        <w:rPr>
          <w:rFonts w:asciiTheme="minorHAnsi" w:hAnsiTheme="minorHAnsi" w:cstheme="minorHAnsi"/>
          <w:sz w:val="22"/>
          <w:szCs w:val="22"/>
        </w:rPr>
        <w:t xml:space="preserve"> području nekretnina. U</w:t>
      </w:r>
      <w:r w:rsidR="007A4F8A">
        <w:rPr>
          <w:rFonts w:asciiTheme="minorHAnsi" w:hAnsiTheme="minorHAnsi" w:cstheme="minorHAnsi"/>
          <w:sz w:val="22"/>
          <w:szCs w:val="22"/>
        </w:rPr>
        <w:t xml:space="preserve">tvrđeno vrijeme rješavanja navedenih predmeta ukazuje na brzinu sudova u obradi istih, a sve s ciljem stvaranja povoljnog okruženja za promet nekretnina i sređivanje vlasničko pravnih odnosa.  </w:t>
      </w:r>
    </w:p>
    <w:p w14:paraId="38AF88A2" w14:textId="77777777" w:rsidR="007A08F7" w:rsidRPr="00B928D8" w:rsidRDefault="007A08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14BE5" w14:textId="63E6F8B0" w:rsidR="00B330EB" w:rsidRPr="00B928D8" w:rsidRDefault="0061623D" w:rsidP="00B330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izradi</w:t>
      </w:r>
      <w:r w:rsidR="00B330EB">
        <w:rPr>
          <w:rFonts w:asciiTheme="minorHAnsi" w:hAnsiTheme="minorHAnsi" w:cstheme="minorHAnsi"/>
          <w:sz w:val="22"/>
          <w:szCs w:val="22"/>
        </w:rPr>
        <w:t xml:space="preserve"> statističkih izvješća</w:t>
      </w:r>
      <w:r w:rsidR="00B330EB" w:rsidRPr="00B330EB">
        <w:rPr>
          <w:rFonts w:asciiTheme="minorHAnsi" w:hAnsiTheme="minorHAnsi" w:cstheme="minorHAnsi"/>
          <w:sz w:val="22"/>
          <w:szCs w:val="22"/>
        </w:rPr>
        <w:t xml:space="preserve"> </w:t>
      </w:r>
      <w:r w:rsidR="00B330EB" w:rsidRPr="00B928D8">
        <w:rPr>
          <w:rFonts w:asciiTheme="minorHAnsi" w:hAnsiTheme="minorHAnsi" w:cstheme="minorHAnsi"/>
          <w:sz w:val="22"/>
          <w:szCs w:val="22"/>
        </w:rPr>
        <w:t>korišteni su podaci koje sudovi dost</w:t>
      </w:r>
      <w:r w:rsidR="00756E20">
        <w:rPr>
          <w:rFonts w:asciiTheme="minorHAnsi" w:hAnsiTheme="minorHAnsi" w:cstheme="minorHAnsi"/>
          <w:sz w:val="22"/>
          <w:szCs w:val="22"/>
        </w:rPr>
        <w:t xml:space="preserve">avljaju Ministarstvu </w:t>
      </w:r>
      <w:r w:rsidR="00756E20" w:rsidRPr="009D2DBF">
        <w:rPr>
          <w:rFonts w:asciiTheme="minorHAnsi" w:hAnsiTheme="minorHAnsi" w:cstheme="minorHAnsi"/>
          <w:sz w:val="22"/>
          <w:szCs w:val="22"/>
        </w:rPr>
        <w:t>pravosuđa</w:t>
      </w:r>
      <w:r w:rsidR="009D2DBF" w:rsidRPr="009D2DBF">
        <w:rPr>
          <w:rFonts w:asciiTheme="minorHAnsi" w:hAnsiTheme="minorHAnsi" w:cstheme="minorHAnsi"/>
          <w:sz w:val="22"/>
          <w:szCs w:val="22"/>
        </w:rPr>
        <w:t xml:space="preserve"> i</w:t>
      </w:r>
      <w:r w:rsidR="009D2DBF">
        <w:rPr>
          <w:rFonts w:asciiTheme="minorHAnsi" w:hAnsiTheme="minorHAnsi" w:cstheme="minorHAnsi"/>
          <w:sz w:val="22"/>
          <w:szCs w:val="22"/>
        </w:rPr>
        <w:t xml:space="preserve"> uprave</w:t>
      </w:r>
      <w:r w:rsidR="00756E20">
        <w:rPr>
          <w:rFonts w:asciiTheme="minorHAnsi" w:hAnsiTheme="minorHAnsi" w:cstheme="minorHAnsi"/>
          <w:sz w:val="22"/>
          <w:szCs w:val="22"/>
        </w:rPr>
        <w:t xml:space="preserve">, </w:t>
      </w:r>
      <w:r w:rsidR="00B330EB" w:rsidRPr="00B928D8">
        <w:rPr>
          <w:rFonts w:asciiTheme="minorHAnsi" w:hAnsiTheme="minorHAnsi" w:cstheme="minorHAnsi"/>
          <w:sz w:val="22"/>
          <w:szCs w:val="22"/>
        </w:rPr>
        <w:t>a koji se odnose na broj i vrstu zaprimljenih, ri</w:t>
      </w:r>
      <w:r w:rsidR="00B330EB">
        <w:rPr>
          <w:rFonts w:asciiTheme="minorHAnsi" w:hAnsiTheme="minorHAnsi" w:cstheme="minorHAnsi"/>
          <w:sz w:val="22"/>
          <w:szCs w:val="22"/>
        </w:rPr>
        <w:t xml:space="preserve">ješenih i neriješenih predmeta, te su isti sudovi odgovorni za </w:t>
      </w:r>
      <w:r w:rsidR="00173C0B">
        <w:rPr>
          <w:rFonts w:asciiTheme="minorHAnsi" w:hAnsiTheme="minorHAnsi" w:cstheme="minorHAnsi"/>
          <w:sz w:val="22"/>
          <w:szCs w:val="22"/>
        </w:rPr>
        <w:t xml:space="preserve">točnost </w:t>
      </w:r>
      <w:r w:rsidR="00B330EB">
        <w:rPr>
          <w:rFonts w:asciiTheme="minorHAnsi" w:hAnsiTheme="minorHAnsi" w:cstheme="minorHAnsi"/>
          <w:sz w:val="22"/>
          <w:szCs w:val="22"/>
        </w:rPr>
        <w:t xml:space="preserve">dostavljenih podataka. </w:t>
      </w:r>
    </w:p>
    <w:p w14:paraId="21513243" w14:textId="77777777" w:rsidR="00B330E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1B4672" w14:textId="0A0106DB" w:rsidR="004B201B" w:rsidRDefault="00D41FEF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Metodologija praćenja </w:t>
      </w:r>
      <w:r w:rsidR="00B62ADE">
        <w:rPr>
          <w:rFonts w:asciiTheme="minorHAnsi" w:hAnsiTheme="minorHAnsi" w:cstheme="minorHAnsi"/>
          <w:sz w:val="22"/>
          <w:szCs w:val="22"/>
        </w:rPr>
        <w:t>rada</w:t>
      </w:r>
      <w:r w:rsidRPr="00B928D8">
        <w:rPr>
          <w:rFonts w:asciiTheme="minorHAnsi" w:hAnsiTheme="minorHAnsi" w:cstheme="minorHAnsi"/>
          <w:sz w:val="22"/>
          <w:szCs w:val="22"/>
        </w:rPr>
        <w:t xml:space="preserve"> zemljišnoknjižnih odjela općinskih sudova u Republici Hrvatskoj obuhvaća izračune</w:t>
      </w:r>
      <w:r w:rsidR="00C0718D">
        <w:rPr>
          <w:rFonts w:asciiTheme="minorHAnsi" w:hAnsiTheme="minorHAnsi" w:cstheme="minorHAnsi"/>
          <w:sz w:val="22"/>
          <w:szCs w:val="22"/>
        </w:rPr>
        <w:t xml:space="preserve">:  </w:t>
      </w:r>
      <w:r w:rsidR="004B201B">
        <w:rPr>
          <w:rFonts w:asciiTheme="minorHAnsi" w:hAnsiTheme="minorHAnsi" w:cstheme="minorHAnsi"/>
          <w:sz w:val="22"/>
          <w:szCs w:val="22"/>
        </w:rPr>
        <w:t>stope rješavanja predmeta, brzine rješavanja,</w:t>
      </w:r>
      <w:r w:rsidRPr="00B928D8">
        <w:rPr>
          <w:rFonts w:asciiTheme="minorHAnsi" w:hAnsiTheme="minorHAnsi" w:cstheme="minorHAnsi"/>
          <w:sz w:val="22"/>
          <w:szCs w:val="22"/>
        </w:rPr>
        <w:t xml:space="preserve"> broja dana </w:t>
      </w:r>
      <w:r w:rsidR="004B201B">
        <w:rPr>
          <w:rFonts w:asciiTheme="minorHAnsi" w:hAnsiTheme="minorHAnsi" w:cstheme="minorHAnsi"/>
          <w:sz w:val="22"/>
          <w:szCs w:val="22"/>
        </w:rPr>
        <w:t xml:space="preserve">potrebnog </w:t>
      </w:r>
      <w:r w:rsidRPr="00B928D8">
        <w:rPr>
          <w:rFonts w:asciiTheme="minorHAnsi" w:hAnsiTheme="minorHAnsi" w:cstheme="minorHAnsi"/>
          <w:sz w:val="22"/>
          <w:szCs w:val="22"/>
        </w:rPr>
        <w:t xml:space="preserve">za rješavanja redovnih predmeta, </w:t>
      </w:r>
      <w:r w:rsidR="004B201B">
        <w:rPr>
          <w:rFonts w:asciiTheme="minorHAnsi" w:hAnsiTheme="minorHAnsi" w:cstheme="minorHAnsi"/>
          <w:sz w:val="22"/>
          <w:szCs w:val="22"/>
        </w:rPr>
        <w:t xml:space="preserve">stope učinkovitosti kao i broja neriješenih predmeta na kraju određenog razdoblja. </w:t>
      </w:r>
    </w:p>
    <w:p w14:paraId="38B7BB8E" w14:textId="77777777" w:rsidR="004B201B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19713D" w14:textId="4D942CCD" w:rsidR="00BB01DB" w:rsidRPr="00B928D8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Posebno se izdvajaju zemljišnoknjižni odjeli</w:t>
      </w:r>
      <w:r w:rsidR="00D41FEF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7A08F7" w:rsidRPr="00B928D8">
        <w:rPr>
          <w:rFonts w:asciiTheme="minorHAnsi" w:hAnsiTheme="minorHAnsi" w:cstheme="minorHAnsi"/>
          <w:sz w:val="22"/>
          <w:szCs w:val="22"/>
        </w:rPr>
        <w:t xml:space="preserve">kojima je potrebno više od </w:t>
      </w:r>
      <w:r w:rsidR="00D41FEF" w:rsidRPr="00B928D8">
        <w:rPr>
          <w:rFonts w:asciiTheme="minorHAnsi" w:hAnsiTheme="minorHAnsi" w:cstheme="minorHAnsi"/>
          <w:sz w:val="22"/>
          <w:szCs w:val="22"/>
        </w:rPr>
        <w:t xml:space="preserve">90 </w:t>
      </w:r>
      <w:r w:rsidR="009D1EEA">
        <w:rPr>
          <w:rFonts w:asciiTheme="minorHAnsi" w:hAnsiTheme="minorHAnsi" w:cstheme="minorHAnsi"/>
          <w:sz w:val="22"/>
          <w:szCs w:val="22"/>
        </w:rPr>
        <w:t>dana za rješav</w:t>
      </w:r>
      <w:r w:rsidR="007A08F7" w:rsidRPr="00B928D8">
        <w:rPr>
          <w:rFonts w:asciiTheme="minorHAnsi" w:hAnsiTheme="minorHAnsi" w:cstheme="minorHAnsi"/>
          <w:sz w:val="22"/>
          <w:szCs w:val="22"/>
        </w:rPr>
        <w:t>anje redovnih predmeta</w:t>
      </w:r>
      <w:r w:rsidR="00C0718D">
        <w:rPr>
          <w:rFonts w:asciiTheme="minorHAnsi" w:hAnsiTheme="minorHAnsi" w:cstheme="minorHAnsi"/>
          <w:sz w:val="22"/>
          <w:szCs w:val="22"/>
        </w:rPr>
        <w:t>,</w:t>
      </w:r>
      <w:r w:rsidR="007A08F7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CF1E40">
        <w:rPr>
          <w:rFonts w:asciiTheme="minorHAnsi" w:hAnsiTheme="minorHAnsi" w:cstheme="minorHAnsi"/>
          <w:sz w:val="22"/>
          <w:szCs w:val="22"/>
        </w:rPr>
        <w:t>odnosno zemljišnoknjižni odjeli</w:t>
      </w:r>
      <w:r w:rsidR="00D41FEF" w:rsidRPr="00B928D8">
        <w:rPr>
          <w:rFonts w:asciiTheme="minorHAnsi" w:hAnsiTheme="minorHAnsi" w:cstheme="minorHAnsi"/>
          <w:sz w:val="22"/>
          <w:szCs w:val="22"/>
        </w:rPr>
        <w:t xml:space="preserve"> s više od 1.000 neriješenih redovnih predmeta, a radi učinkovitijeg funkcioniranja suda i poduzimanja o</w:t>
      </w:r>
      <w:r w:rsidR="00B3455D" w:rsidRPr="00B928D8">
        <w:rPr>
          <w:rFonts w:asciiTheme="minorHAnsi" w:hAnsiTheme="minorHAnsi" w:cstheme="minorHAnsi"/>
          <w:sz w:val="22"/>
          <w:szCs w:val="22"/>
        </w:rPr>
        <w:t xml:space="preserve">dgovarajućih mjera poboljšanja. </w:t>
      </w:r>
    </w:p>
    <w:p w14:paraId="081A0875" w14:textId="77777777" w:rsidR="00BB01DB" w:rsidRPr="00B928D8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24CBB4" w14:textId="3A7C2F2F" w:rsidR="00C15CE4" w:rsidRPr="00B928D8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Sukladno </w:t>
      </w:r>
      <w:r w:rsidR="00C15CE4" w:rsidRPr="00B928D8">
        <w:rPr>
          <w:rFonts w:asciiTheme="minorHAnsi" w:hAnsiTheme="minorHAnsi" w:cstheme="minorHAnsi"/>
          <w:sz w:val="22"/>
          <w:szCs w:val="22"/>
        </w:rPr>
        <w:t>Pravilnik</w:t>
      </w:r>
      <w:r>
        <w:rPr>
          <w:rFonts w:asciiTheme="minorHAnsi" w:hAnsiTheme="minorHAnsi" w:cstheme="minorHAnsi"/>
          <w:sz w:val="22"/>
          <w:szCs w:val="22"/>
        </w:rPr>
        <w:t>u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o elektroničkom poslovanju korisnika i ovlaštenih korisnika sustava zemljišnih knjiga (“Narodne novine” broj 108/19.) proširen</w:t>
      </w:r>
      <w:r>
        <w:rPr>
          <w:rFonts w:asciiTheme="minorHAnsi" w:hAnsiTheme="minorHAnsi" w:cstheme="minorHAnsi"/>
          <w:sz w:val="22"/>
          <w:szCs w:val="22"/>
        </w:rPr>
        <w:t xml:space="preserve"> je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krug ovlaštenih</w:t>
      </w:r>
      <w:r w:rsidR="001776F5" w:rsidRPr="00B928D8">
        <w:rPr>
          <w:rFonts w:asciiTheme="minorHAnsi" w:hAnsiTheme="minorHAnsi" w:cstheme="minorHAnsi"/>
          <w:sz w:val="22"/>
          <w:szCs w:val="22"/>
        </w:rPr>
        <w:t xml:space="preserve"> korisnika elektroničkog podnoše</w:t>
      </w:r>
      <w:r w:rsidR="00C15CE4" w:rsidRPr="00B928D8">
        <w:rPr>
          <w:rFonts w:asciiTheme="minorHAnsi" w:hAnsiTheme="minorHAnsi" w:cstheme="minorHAnsi"/>
          <w:sz w:val="22"/>
          <w:szCs w:val="22"/>
        </w:rPr>
        <w:t>nj</w:t>
      </w:r>
      <w:r w:rsidR="000237A6" w:rsidRPr="00B928D8">
        <w:rPr>
          <w:rFonts w:asciiTheme="minorHAnsi" w:hAnsiTheme="minorHAnsi" w:cstheme="minorHAnsi"/>
          <w:sz w:val="22"/>
          <w:szCs w:val="22"/>
        </w:rPr>
        <w:t>a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prijedloga za upis</w:t>
      </w:r>
      <w:r w:rsidR="008C240A">
        <w:rPr>
          <w:rFonts w:asciiTheme="minorHAnsi" w:hAnsiTheme="minorHAnsi" w:cstheme="minorHAnsi"/>
          <w:sz w:val="22"/>
          <w:szCs w:val="22"/>
        </w:rPr>
        <w:t xml:space="preserve"> u zemljišnu knjigu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1776F5" w:rsidRPr="00B928D8">
        <w:rPr>
          <w:rFonts w:asciiTheme="minorHAnsi" w:hAnsiTheme="minorHAnsi" w:cstheme="minorHAnsi"/>
          <w:sz w:val="22"/>
          <w:szCs w:val="22"/>
        </w:rPr>
        <w:t>i na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1776F5" w:rsidRPr="00B928D8">
        <w:rPr>
          <w:rFonts w:asciiTheme="minorHAnsi" w:hAnsiTheme="minorHAnsi" w:cstheme="minorHAnsi"/>
          <w:sz w:val="22"/>
          <w:szCs w:val="22"/>
        </w:rPr>
        <w:t>nadležna državna odvjetništ</w:t>
      </w:r>
      <w:r w:rsidR="008C240A">
        <w:rPr>
          <w:rFonts w:asciiTheme="minorHAnsi" w:hAnsiTheme="minorHAnsi" w:cstheme="minorHAnsi"/>
          <w:sz w:val="22"/>
          <w:szCs w:val="22"/>
        </w:rPr>
        <w:t>v</w:t>
      </w:r>
      <w:r w:rsidR="001776F5" w:rsidRPr="00B928D8">
        <w:rPr>
          <w:rFonts w:asciiTheme="minorHAnsi" w:hAnsiTheme="minorHAnsi" w:cstheme="minorHAnsi"/>
          <w:sz w:val="22"/>
          <w:szCs w:val="22"/>
        </w:rPr>
        <w:t xml:space="preserve">a kada je to potrebno u pripremi i vođenju određenog sudskog ili upravnog postupka. </w:t>
      </w:r>
    </w:p>
    <w:p w14:paraId="36A7AF4D" w14:textId="77777777" w:rsidR="001776F5" w:rsidRPr="00B928D8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D0100" w14:textId="65AE36D8" w:rsidR="001776F5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I dalje se u okviru redovitog praćenja </w:t>
      </w:r>
      <w:r w:rsidR="006E2D53">
        <w:rPr>
          <w:rFonts w:asciiTheme="minorHAnsi" w:hAnsiTheme="minorHAnsi" w:cstheme="minorHAnsi"/>
          <w:sz w:val="22"/>
          <w:szCs w:val="22"/>
        </w:rPr>
        <w:t xml:space="preserve">rada </w:t>
      </w:r>
      <w:r w:rsidRPr="00B928D8">
        <w:rPr>
          <w:rFonts w:asciiTheme="minorHAnsi" w:hAnsiTheme="minorHAnsi" w:cstheme="minorHAnsi"/>
          <w:sz w:val="22"/>
          <w:szCs w:val="22"/>
        </w:rPr>
        <w:t>zemljišnoknjižnih odjela općinskih sudova u Republici Hrvat</w:t>
      </w:r>
      <w:r w:rsidR="00B3065A" w:rsidRPr="00B928D8">
        <w:rPr>
          <w:rFonts w:asciiTheme="minorHAnsi" w:hAnsiTheme="minorHAnsi" w:cstheme="minorHAnsi"/>
          <w:sz w:val="22"/>
          <w:szCs w:val="22"/>
        </w:rPr>
        <w:t>s</w:t>
      </w:r>
      <w:r w:rsidRPr="00B928D8">
        <w:rPr>
          <w:rFonts w:asciiTheme="minorHAnsi" w:hAnsiTheme="minorHAnsi" w:cstheme="minorHAnsi"/>
          <w:sz w:val="22"/>
          <w:szCs w:val="22"/>
        </w:rPr>
        <w:t>koj prati i elektroni</w:t>
      </w:r>
      <w:r w:rsidR="00B3065A" w:rsidRPr="00B928D8">
        <w:rPr>
          <w:rFonts w:asciiTheme="minorHAnsi" w:hAnsiTheme="minorHAnsi" w:cstheme="minorHAnsi"/>
          <w:sz w:val="22"/>
          <w:szCs w:val="22"/>
        </w:rPr>
        <w:t>čko poslovanje sudova primjenom statističkih podataka iz Zajedničkog informacijskog sustava zemljišnih knj</w:t>
      </w:r>
      <w:r w:rsidR="008C240A">
        <w:rPr>
          <w:rFonts w:asciiTheme="minorHAnsi" w:hAnsiTheme="minorHAnsi" w:cstheme="minorHAnsi"/>
          <w:sz w:val="22"/>
          <w:szCs w:val="22"/>
        </w:rPr>
        <w:t>iga i katastra (ZIS) kao i One S</w:t>
      </w:r>
      <w:r w:rsidR="00B3065A" w:rsidRPr="00B928D8">
        <w:rPr>
          <w:rFonts w:asciiTheme="minorHAnsi" w:hAnsiTheme="minorHAnsi" w:cstheme="minorHAnsi"/>
          <w:sz w:val="22"/>
          <w:szCs w:val="22"/>
        </w:rPr>
        <w:t xml:space="preserve">top Shop sustava kao podsustava ZIS-a. </w:t>
      </w:r>
    </w:p>
    <w:p w14:paraId="015151FA" w14:textId="77777777" w:rsidR="00CF1E40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B293E" w14:textId="1C547105" w:rsidR="00991029" w:rsidRDefault="00991029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08BD4" w14:textId="0199E5C8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0DB56" w14:textId="7851DEBC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ACA8E" w14:textId="7FDBD7DD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F547E0" w14:textId="52655E85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4F9EE" w14:textId="69229B78" w:rsidR="00114DA3" w:rsidRPr="00B928D8" w:rsidRDefault="00114DA3" w:rsidP="00105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55030A" w14:textId="77777777" w:rsidR="001776F5" w:rsidRPr="00325A06" w:rsidRDefault="00CB182D" w:rsidP="001A414D">
      <w:pPr>
        <w:pStyle w:val="Naslov1"/>
        <w:rPr>
          <w:rFonts w:asciiTheme="minorHAnsi" w:eastAsia="Calibri" w:hAnsiTheme="minorHAnsi" w:cstheme="minorHAnsi"/>
          <w:sz w:val="24"/>
          <w:szCs w:val="24"/>
        </w:rPr>
      </w:pPr>
      <w:bookmarkStart w:id="4" w:name="_Toc61860586"/>
      <w:bookmarkStart w:id="5" w:name="_Toc505002655"/>
      <w:bookmarkStart w:id="6" w:name="_Toc505002736"/>
      <w:bookmarkStart w:id="7" w:name="_Toc535406766"/>
      <w:r w:rsidRPr="00325A06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II. </w:t>
      </w:r>
      <w:r w:rsidR="001D14EB" w:rsidRPr="00325A06">
        <w:rPr>
          <w:rFonts w:asciiTheme="minorHAnsi" w:eastAsia="Calibri" w:hAnsiTheme="minorHAnsi" w:cstheme="minorHAnsi"/>
          <w:sz w:val="24"/>
          <w:szCs w:val="24"/>
        </w:rPr>
        <w:t>OPĆI PODACI O STRUKTURI OPĆINSKIH SUDOVA U REPUBLICI HRVATSKOJ</w:t>
      </w:r>
      <w:bookmarkEnd w:id="4"/>
    </w:p>
    <w:p w14:paraId="07627FD6" w14:textId="77777777" w:rsidR="00114DA3" w:rsidRPr="00B928D8" w:rsidRDefault="00114DA3" w:rsidP="00114DA3">
      <w:pPr>
        <w:rPr>
          <w:rFonts w:asciiTheme="minorHAnsi" w:hAnsiTheme="minorHAnsi" w:cstheme="minorHAnsi"/>
          <w:sz w:val="22"/>
          <w:szCs w:val="22"/>
        </w:rPr>
      </w:pPr>
    </w:p>
    <w:p w14:paraId="66CF2F87" w14:textId="51F85226" w:rsidR="00EF6B7C" w:rsidRPr="00B928D8" w:rsidRDefault="0040643D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Republici Hrvatskoj </w:t>
      </w:r>
      <w:r w:rsidR="001F328B" w:rsidRPr="00B928D8">
        <w:rPr>
          <w:rFonts w:asciiTheme="minorHAnsi" w:hAnsiTheme="minorHAnsi" w:cstheme="minorHAnsi"/>
          <w:sz w:val="22"/>
          <w:szCs w:val="22"/>
        </w:rPr>
        <w:t xml:space="preserve">ustanovljeno je 30 općinskih sudova u kojima djeluje </w:t>
      </w:r>
      <w:r w:rsidR="00114DA3" w:rsidRPr="00B928D8">
        <w:rPr>
          <w:rFonts w:asciiTheme="minorHAnsi" w:hAnsiTheme="minorHAnsi" w:cstheme="minorHAnsi"/>
          <w:sz w:val="22"/>
          <w:szCs w:val="22"/>
        </w:rPr>
        <w:t xml:space="preserve">61 stalna služba. </w:t>
      </w:r>
    </w:p>
    <w:p w14:paraId="355F4721" w14:textId="77777777" w:rsidR="00114DA3" w:rsidRPr="00B928D8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30 općinskih sudova s pripadajućim stalnim službama ustanovljeno je 108 zemljišnoknjižnih odjela. </w:t>
      </w:r>
    </w:p>
    <w:p w14:paraId="233884D9" w14:textId="6E9C87C1" w:rsidR="00991029" w:rsidRPr="00B928D8" w:rsidRDefault="00734D41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108 zemljišnoknjižnih odjela zaposleno je </w:t>
      </w:r>
      <w:r w:rsidR="008400B8">
        <w:rPr>
          <w:rFonts w:asciiTheme="minorHAnsi" w:hAnsiTheme="minorHAnsi" w:cstheme="minorHAnsi"/>
          <w:sz w:val="22"/>
          <w:szCs w:val="22"/>
        </w:rPr>
        <w:t>84</w:t>
      </w:r>
      <w:r w:rsidR="004D44B9">
        <w:rPr>
          <w:rFonts w:asciiTheme="minorHAnsi" w:hAnsiTheme="minorHAnsi" w:cstheme="minorHAnsi"/>
          <w:sz w:val="22"/>
          <w:szCs w:val="22"/>
        </w:rPr>
        <w:t>3</w:t>
      </w:r>
      <w:r w:rsidR="005404EA" w:rsidRPr="00B928D8">
        <w:rPr>
          <w:rFonts w:asciiTheme="minorHAnsi" w:hAnsiTheme="minorHAnsi" w:cstheme="minorHAnsi"/>
          <w:sz w:val="22"/>
          <w:szCs w:val="22"/>
        </w:rPr>
        <w:t xml:space="preserve"> zemljišnoknjižnih službenika. </w:t>
      </w:r>
    </w:p>
    <w:p w14:paraId="4A4D33BA" w14:textId="77777777" w:rsidR="00B1049D" w:rsidRPr="00B928D8" w:rsidRDefault="00B1049D" w:rsidP="00EE55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C63792" w14:textId="316B6F1F" w:rsidR="00E07839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odnosu na spolnu strukturu </w:t>
      </w:r>
      <w:r w:rsidR="00E07839" w:rsidRPr="00B928D8">
        <w:rPr>
          <w:rFonts w:asciiTheme="minorHAnsi" w:hAnsiTheme="minorHAnsi" w:cstheme="minorHAnsi"/>
          <w:sz w:val="22"/>
          <w:szCs w:val="22"/>
        </w:rPr>
        <w:t>u zemljišnokn</w:t>
      </w:r>
      <w:r w:rsidR="00527C43">
        <w:rPr>
          <w:rFonts w:asciiTheme="minorHAnsi" w:hAnsiTheme="minorHAnsi" w:cstheme="minorHAnsi"/>
          <w:sz w:val="22"/>
          <w:szCs w:val="22"/>
        </w:rPr>
        <w:t>jižnim odjelima zaposleno je 711</w:t>
      </w:r>
      <w:r w:rsidR="00E07839" w:rsidRPr="00B928D8">
        <w:rPr>
          <w:rFonts w:asciiTheme="minorHAnsi" w:hAnsiTheme="minorHAnsi" w:cstheme="minorHAnsi"/>
          <w:sz w:val="22"/>
          <w:szCs w:val="22"/>
        </w:rPr>
        <w:t xml:space="preserve"> žena što čini </w:t>
      </w:r>
      <w:r w:rsidR="00833A8D">
        <w:rPr>
          <w:rFonts w:asciiTheme="minorHAnsi" w:hAnsiTheme="minorHAnsi" w:cstheme="minorHAnsi"/>
          <w:sz w:val="22"/>
          <w:szCs w:val="22"/>
        </w:rPr>
        <w:t>84,34</w:t>
      </w:r>
      <w:r w:rsidR="00B1049D" w:rsidRPr="00B928D8">
        <w:rPr>
          <w:rFonts w:asciiTheme="minorHAnsi" w:hAnsiTheme="minorHAnsi" w:cstheme="minorHAnsi"/>
          <w:sz w:val="22"/>
          <w:szCs w:val="22"/>
        </w:rPr>
        <w:t xml:space="preserve"> % </w:t>
      </w:r>
      <w:r w:rsidR="00E07839" w:rsidRPr="00B928D8">
        <w:rPr>
          <w:rFonts w:asciiTheme="minorHAnsi" w:hAnsiTheme="minorHAnsi" w:cstheme="minorHAnsi"/>
          <w:sz w:val="22"/>
          <w:szCs w:val="22"/>
        </w:rPr>
        <w:t>ukupnog broja zemljišnoknjižnih službenika</w:t>
      </w:r>
      <w:r w:rsidR="00B1049D" w:rsidRPr="00B928D8">
        <w:rPr>
          <w:rFonts w:asciiTheme="minorHAnsi" w:hAnsiTheme="minorHAnsi" w:cstheme="minorHAnsi"/>
          <w:sz w:val="22"/>
          <w:szCs w:val="22"/>
        </w:rPr>
        <w:t xml:space="preserve">, </w:t>
      </w:r>
      <w:r w:rsidR="00EE550F" w:rsidRPr="00B928D8">
        <w:rPr>
          <w:rFonts w:asciiTheme="minorHAnsi" w:hAnsiTheme="minorHAnsi" w:cstheme="minorHAnsi"/>
          <w:sz w:val="22"/>
          <w:szCs w:val="22"/>
        </w:rPr>
        <w:t>te</w:t>
      </w:r>
      <w:r w:rsidR="00B1049D" w:rsidRPr="00B928D8">
        <w:rPr>
          <w:rFonts w:asciiTheme="minorHAnsi" w:hAnsiTheme="minorHAnsi" w:cstheme="minorHAnsi"/>
          <w:sz w:val="22"/>
          <w:szCs w:val="22"/>
        </w:rPr>
        <w:t xml:space="preserve"> je </w:t>
      </w:r>
      <w:r w:rsidR="00527C43">
        <w:rPr>
          <w:rFonts w:asciiTheme="minorHAnsi" w:hAnsiTheme="minorHAnsi" w:cstheme="minorHAnsi"/>
          <w:sz w:val="22"/>
          <w:szCs w:val="22"/>
        </w:rPr>
        <w:t>zaposleno 132</w:t>
      </w:r>
      <w:r w:rsidR="00E07839" w:rsidRPr="00B928D8">
        <w:rPr>
          <w:rFonts w:asciiTheme="minorHAnsi" w:hAnsiTheme="minorHAnsi" w:cstheme="minorHAnsi"/>
          <w:sz w:val="22"/>
          <w:szCs w:val="22"/>
        </w:rPr>
        <w:t xml:space="preserve"> muškaraca što čini </w:t>
      </w:r>
      <w:r w:rsidR="00950678">
        <w:rPr>
          <w:rFonts w:asciiTheme="minorHAnsi" w:hAnsiTheme="minorHAnsi" w:cstheme="minorHAnsi"/>
          <w:sz w:val="22"/>
          <w:szCs w:val="22"/>
        </w:rPr>
        <w:t>15,66</w:t>
      </w:r>
      <w:r w:rsidR="00E07839" w:rsidRPr="00B928D8">
        <w:rPr>
          <w:rFonts w:asciiTheme="minorHAnsi" w:hAnsiTheme="minorHAnsi" w:cstheme="minorHAnsi"/>
          <w:sz w:val="22"/>
          <w:szCs w:val="22"/>
        </w:rPr>
        <w:t>% ukupnog broja zemljišnoknjižnih službenika</w:t>
      </w:r>
      <w:r w:rsidR="00E078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4E9D13" w14:textId="77777777" w:rsidR="0017587C" w:rsidRDefault="0017587C" w:rsidP="000070DE">
      <w:pPr>
        <w:keepNext/>
        <w:jc w:val="center"/>
        <w:rPr>
          <w:rFonts w:asciiTheme="minorHAnsi" w:hAnsiTheme="minorHAnsi" w:cstheme="minorHAnsi"/>
          <w:sz w:val="20"/>
          <w:szCs w:val="20"/>
        </w:rPr>
      </w:pPr>
    </w:p>
    <w:p w14:paraId="13ECD538" w14:textId="5E21D8C6" w:rsidR="000D243A" w:rsidRPr="00BE1B41" w:rsidRDefault="000D243A" w:rsidP="000D243A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8" w:name="_Toc61860558"/>
      <w:r w:rsidRPr="00BE1B41">
        <w:rPr>
          <w:rFonts w:asciiTheme="minorHAnsi" w:hAnsiTheme="minorHAnsi" w:cstheme="minorHAnsi"/>
        </w:rPr>
        <w:t>Grafikon</w:t>
      </w:r>
      <w:r w:rsidR="000070DE" w:rsidRPr="00BE1B41">
        <w:rPr>
          <w:rFonts w:asciiTheme="minorHAnsi" w:hAnsiTheme="minorHAnsi" w:cstheme="minorHAnsi"/>
        </w:rPr>
        <w:t xml:space="preserve"> </w:t>
      </w:r>
      <w:r w:rsidR="000070DE" w:rsidRPr="00BE1B41">
        <w:rPr>
          <w:rFonts w:asciiTheme="minorHAnsi" w:hAnsiTheme="minorHAnsi" w:cstheme="minorHAnsi"/>
        </w:rPr>
        <w:fldChar w:fldCharType="begin"/>
      </w:r>
      <w:r w:rsidR="000070DE" w:rsidRPr="00BE1B41">
        <w:rPr>
          <w:rFonts w:asciiTheme="minorHAnsi" w:hAnsiTheme="minorHAnsi" w:cstheme="minorHAnsi"/>
        </w:rPr>
        <w:instrText xml:space="preserve"> SEQ Figure \* ARABIC </w:instrText>
      </w:r>
      <w:r w:rsidR="000070DE" w:rsidRPr="00BE1B41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1</w:t>
      </w:r>
      <w:r w:rsidR="000070DE" w:rsidRPr="00BE1B41">
        <w:rPr>
          <w:rFonts w:asciiTheme="minorHAnsi" w:hAnsiTheme="minorHAnsi" w:cstheme="minorHAnsi"/>
        </w:rPr>
        <w:fldChar w:fldCharType="end"/>
      </w:r>
      <w:r w:rsidRPr="00BE1B41">
        <w:rPr>
          <w:rFonts w:asciiTheme="minorHAnsi" w:hAnsiTheme="minorHAnsi" w:cstheme="minorHAnsi"/>
        </w:rPr>
        <w:t xml:space="preserve">. </w:t>
      </w:r>
      <w:r w:rsidRPr="00BE1B41">
        <w:rPr>
          <w:rFonts w:asciiTheme="minorHAnsi" w:hAnsiTheme="minorHAnsi" w:cstheme="minorHAnsi"/>
          <w:b w:val="0"/>
        </w:rPr>
        <w:t>Struktura zemljišnoknjižnih službenika prema spolu</w:t>
      </w:r>
      <w:bookmarkEnd w:id="8"/>
    </w:p>
    <w:p w14:paraId="7FBC8DB9" w14:textId="77777777" w:rsidR="000070DE" w:rsidRPr="000D243A" w:rsidRDefault="000070DE" w:rsidP="000070DE">
      <w:pPr>
        <w:pStyle w:val="Opisslike"/>
        <w:jc w:val="center"/>
        <w:rPr>
          <w:b w:val="0"/>
        </w:rPr>
      </w:pPr>
    </w:p>
    <w:p w14:paraId="7F95DDE0" w14:textId="77777777" w:rsidR="001776F5" w:rsidRPr="0017587C" w:rsidRDefault="002C0428" w:rsidP="0017587C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593EBE69" wp14:editId="4E180713">
            <wp:extent cx="4436745" cy="2314575"/>
            <wp:effectExtent l="0" t="0" r="1905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6DDB54" w14:textId="77777777" w:rsidR="00EC3BD1" w:rsidRDefault="00EC3BD1" w:rsidP="00F24169">
      <w:pPr>
        <w:rPr>
          <w:rFonts w:asciiTheme="minorHAnsi" w:hAnsiTheme="minorHAnsi" w:cstheme="minorHAnsi"/>
          <w:sz w:val="22"/>
          <w:szCs w:val="22"/>
        </w:rPr>
      </w:pPr>
    </w:p>
    <w:p w14:paraId="1883F039" w14:textId="241C16C1" w:rsidR="00F24169" w:rsidRDefault="00F02CE9" w:rsidP="00F24169">
      <w:pPr>
        <w:rPr>
          <w:rFonts w:asciiTheme="minorHAnsi" w:hAnsiTheme="minorHAnsi" w:cstheme="minorHAnsi"/>
          <w:sz w:val="22"/>
          <w:szCs w:val="22"/>
        </w:rPr>
      </w:pPr>
      <w:r w:rsidRPr="00F02CE9">
        <w:rPr>
          <w:rFonts w:asciiTheme="minorHAnsi" w:hAnsiTheme="minorHAnsi" w:cstheme="minorHAnsi"/>
          <w:sz w:val="22"/>
          <w:szCs w:val="22"/>
        </w:rPr>
        <w:t>U odnosu na obrazovnu strukturu</w:t>
      </w:r>
      <w:r w:rsidR="00EF6B7C">
        <w:rPr>
          <w:rFonts w:asciiTheme="minorHAnsi" w:hAnsiTheme="minorHAnsi" w:cstheme="minorHAnsi"/>
          <w:sz w:val="22"/>
          <w:szCs w:val="22"/>
        </w:rPr>
        <w:t xml:space="preserve"> zemljišnoknjižnih službenika najviše službenika ima </w:t>
      </w:r>
      <w:r w:rsidR="00DC59CB">
        <w:rPr>
          <w:rFonts w:asciiTheme="minorHAnsi" w:hAnsiTheme="minorHAnsi" w:cstheme="minorHAnsi"/>
          <w:sz w:val="22"/>
          <w:szCs w:val="22"/>
        </w:rPr>
        <w:t xml:space="preserve">srednju stručnu spremu - </w:t>
      </w:r>
      <w:r w:rsidR="006B099E">
        <w:rPr>
          <w:rFonts w:asciiTheme="minorHAnsi" w:hAnsiTheme="minorHAnsi" w:cstheme="minorHAnsi"/>
          <w:sz w:val="22"/>
          <w:szCs w:val="22"/>
        </w:rPr>
        <w:t>60,50</w:t>
      </w:r>
      <w:r w:rsidR="006F0FC9">
        <w:rPr>
          <w:rFonts w:asciiTheme="minorHAnsi" w:hAnsiTheme="minorHAnsi" w:cstheme="minorHAnsi"/>
          <w:sz w:val="22"/>
          <w:szCs w:val="22"/>
        </w:rPr>
        <w:t>%</w:t>
      </w:r>
      <w:r w:rsidR="00DC59CB">
        <w:rPr>
          <w:rFonts w:asciiTheme="minorHAnsi" w:hAnsiTheme="minorHAnsi" w:cstheme="minorHAnsi"/>
          <w:sz w:val="22"/>
          <w:szCs w:val="22"/>
        </w:rPr>
        <w:t xml:space="preserve">, </w:t>
      </w:r>
      <w:r w:rsidR="00EF6B7C">
        <w:rPr>
          <w:rFonts w:asciiTheme="minorHAnsi" w:hAnsiTheme="minorHAnsi" w:cstheme="minorHAnsi"/>
          <w:sz w:val="22"/>
          <w:szCs w:val="22"/>
        </w:rPr>
        <w:t>višu str</w:t>
      </w:r>
      <w:r w:rsidR="006F0FC9">
        <w:rPr>
          <w:rFonts w:asciiTheme="minorHAnsi" w:hAnsiTheme="minorHAnsi" w:cstheme="minorHAnsi"/>
          <w:sz w:val="22"/>
          <w:szCs w:val="22"/>
        </w:rPr>
        <w:t xml:space="preserve">učnu spremu </w:t>
      </w:r>
      <w:r w:rsidR="00DC59CB">
        <w:rPr>
          <w:rFonts w:asciiTheme="minorHAnsi" w:hAnsiTheme="minorHAnsi" w:cstheme="minorHAnsi"/>
          <w:sz w:val="22"/>
          <w:szCs w:val="22"/>
        </w:rPr>
        <w:t xml:space="preserve">ima </w:t>
      </w:r>
      <w:r w:rsidR="006B099E">
        <w:rPr>
          <w:rFonts w:asciiTheme="minorHAnsi" w:hAnsiTheme="minorHAnsi" w:cstheme="minorHAnsi"/>
          <w:sz w:val="22"/>
          <w:szCs w:val="22"/>
        </w:rPr>
        <w:t>31,08</w:t>
      </w:r>
      <w:r w:rsidR="006F0FC9">
        <w:rPr>
          <w:rFonts w:asciiTheme="minorHAnsi" w:hAnsiTheme="minorHAnsi" w:cstheme="minorHAnsi"/>
          <w:sz w:val="22"/>
          <w:szCs w:val="22"/>
        </w:rPr>
        <w:t>%</w:t>
      </w:r>
      <w:r w:rsidR="00DC59CB">
        <w:rPr>
          <w:rFonts w:asciiTheme="minorHAnsi" w:hAnsiTheme="minorHAnsi" w:cstheme="minorHAnsi"/>
          <w:sz w:val="22"/>
          <w:szCs w:val="22"/>
        </w:rPr>
        <w:t xml:space="preserve"> dok v</w:t>
      </w:r>
      <w:r w:rsidR="00EF6B7C">
        <w:rPr>
          <w:rFonts w:asciiTheme="minorHAnsi" w:hAnsiTheme="minorHAnsi" w:cstheme="minorHAnsi"/>
          <w:sz w:val="22"/>
          <w:szCs w:val="22"/>
        </w:rPr>
        <w:t>isoku stručnu sp</w:t>
      </w:r>
      <w:r w:rsidR="006F0FC9">
        <w:rPr>
          <w:rFonts w:asciiTheme="minorHAnsi" w:hAnsiTheme="minorHAnsi" w:cstheme="minorHAnsi"/>
          <w:sz w:val="22"/>
          <w:szCs w:val="22"/>
        </w:rPr>
        <w:t>remu</w:t>
      </w:r>
      <w:r w:rsidR="00DC59CB">
        <w:rPr>
          <w:rFonts w:asciiTheme="minorHAnsi" w:hAnsiTheme="minorHAnsi" w:cstheme="minorHAnsi"/>
          <w:sz w:val="22"/>
          <w:szCs w:val="22"/>
        </w:rPr>
        <w:t xml:space="preserve"> ima </w:t>
      </w:r>
      <w:r w:rsidR="006B099E">
        <w:rPr>
          <w:rFonts w:asciiTheme="minorHAnsi" w:hAnsiTheme="minorHAnsi" w:cstheme="minorHAnsi"/>
          <w:sz w:val="22"/>
          <w:szCs w:val="22"/>
        </w:rPr>
        <w:t>8,42</w:t>
      </w:r>
      <w:r w:rsidR="006F0FC9">
        <w:rPr>
          <w:rFonts w:asciiTheme="minorHAnsi" w:hAnsiTheme="minorHAnsi" w:cstheme="minorHAnsi"/>
          <w:sz w:val="22"/>
          <w:szCs w:val="22"/>
        </w:rPr>
        <w:t>%</w:t>
      </w:r>
      <w:r w:rsidR="00EF6B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D79A88" w14:textId="77777777" w:rsidR="00302737" w:rsidRDefault="00302737" w:rsidP="00F24169">
      <w:pPr>
        <w:rPr>
          <w:rFonts w:asciiTheme="minorHAnsi" w:hAnsiTheme="minorHAnsi" w:cstheme="minorHAnsi"/>
          <w:sz w:val="22"/>
          <w:szCs w:val="22"/>
        </w:rPr>
      </w:pPr>
    </w:p>
    <w:p w14:paraId="18A371DB" w14:textId="77777777" w:rsidR="00EF6B7C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5153AC69" w14:textId="3F90E3C9" w:rsidR="00F24169" w:rsidRPr="00BE1B41" w:rsidRDefault="00BE1B41" w:rsidP="00BE1B41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9" w:name="_Toc61860559"/>
      <w:r w:rsidRPr="00BE1B41">
        <w:rPr>
          <w:rFonts w:asciiTheme="minorHAnsi" w:hAnsiTheme="minorHAnsi" w:cstheme="minorHAnsi"/>
        </w:rPr>
        <w:t>Grafikon</w:t>
      </w:r>
      <w:r w:rsidR="000070DE" w:rsidRPr="00BE1B41">
        <w:rPr>
          <w:rFonts w:asciiTheme="minorHAnsi" w:hAnsiTheme="minorHAnsi" w:cstheme="minorHAnsi"/>
        </w:rPr>
        <w:t xml:space="preserve"> </w:t>
      </w:r>
      <w:r w:rsidR="000070DE" w:rsidRPr="00BE1B41">
        <w:rPr>
          <w:rFonts w:asciiTheme="minorHAnsi" w:hAnsiTheme="minorHAnsi" w:cstheme="minorHAnsi"/>
        </w:rPr>
        <w:fldChar w:fldCharType="begin"/>
      </w:r>
      <w:r w:rsidR="000070DE" w:rsidRPr="00BE1B41">
        <w:rPr>
          <w:rFonts w:asciiTheme="minorHAnsi" w:hAnsiTheme="minorHAnsi" w:cstheme="minorHAnsi"/>
        </w:rPr>
        <w:instrText xml:space="preserve"> SEQ Figure \* ARABIC </w:instrText>
      </w:r>
      <w:r w:rsidR="000070DE" w:rsidRPr="00BE1B41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2</w:t>
      </w:r>
      <w:r w:rsidR="000070DE" w:rsidRPr="00BE1B41">
        <w:rPr>
          <w:rFonts w:asciiTheme="minorHAnsi" w:hAnsiTheme="minorHAnsi" w:cstheme="minorHAnsi"/>
        </w:rPr>
        <w:fldChar w:fldCharType="end"/>
      </w:r>
      <w:r w:rsidRPr="00BE1B41">
        <w:rPr>
          <w:rFonts w:asciiTheme="minorHAnsi" w:hAnsiTheme="minorHAnsi" w:cstheme="minorHAnsi"/>
        </w:rPr>
        <w:t xml:space="preserve">. </w:t>
      </w:r>
      <w:r w:rsidRPr="00BE1B41">
        <w:rPr>
          <w:rFonts w:asciiTheme="minorHAnsi" w:hAnsiTheme="minorHAnsi" w:cstheme="minorHAnsi"/>
          <w:b w:val="0"/>
        </w:rPr>
        <w:t>Struktura zemljišnoknjižnih službenika prema stupnju obrazovanja</w:t>
      </w:r>
      <w:bookmarkEnd w:id="9"/>
    </w:p>
    <w:p w14:paraId="120A076C" w14:textId="77777777" w:rsidR="00BE1B41" w:rsidRPr="00BE1B41" w:rsidRDefault="00BE1B41" w:rsidP="00BE1B41"/>
    <w:p w14:paraId="25CB7475" w14:textId="77777777" w:rsidR="00EF6B7C" w:rsidRDefault="007B5E8D" w:rsidP="00B52AF5">
      <w:pPr>
        <w:jc w:val="center"/>
      </w:pPr>
      <w:r>
        <w:rPr>
          <w:noProof/>
          <w:lang w:val="hr-HR"/>
        </w:rPr>
        <w:drawing>
          <wp:inline distT="0" distB="0" distL="0" distR="0" wp14:anchorId="5C1043A1" wp14:editId="4B8DBB7F">
            <wp:extent cx="4686300" cy="2663190"/>
            <wp:effectExtent l="0" t="0" r="0" b="381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409E50B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6CAC10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FF550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3874E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F6527" w14:textId="135211A8" w:rsidR="00EF6B7C" w:rsidRDefault="00327FA2" w:rsidP="002A535E">
      <w:pPr>
        <w:jc w:val="both"/>
        <w:rPr>
          <w:rFonts w:asciiTheme="minorHAnsi" w:hAnsiTheme="minorHAnsi" w:cstheme="minorHAnsi"/>
          <w:sz w:val="22"/>
          <w:szCs w:val="22"/>
        </w:rPr>
      </w:pPr>
      <w:r w:rsidRPr="00327FA2">
        <w:rPr>
          <w:rFonts w:asciiTheme="minorHAnsi" w:hAnsiTheme="minorHAnsi" w:cstheme="minorHAnsi"/>
          <w:sz w:val="22"/>
          <w:szCs w:val="22"/>
        </w:rPr>
        <w:lastRenderedPageBreak/>
        <w:t>Prema dodijeljenom ovlaštenju za samostalnu izradu odluk</w:t>
      </w:r>
      <w:r w:rsidR="00F07400">
        <w:rPr>
          <w:rFonts w:asciiTheme="minorHAnsi" w:hAnsiTheme="minorHAnsi" w:cstheme="minorHAnsi"/>
          <w:sz w:val="22"/>
          <w:szCs w:val="22"/>
        </w:rPr>
        <w:t>a u zemljišnoknjižni</w:t>
      </w:r>
      <w:r w:rsidR="00A21692">
        <w:rPr>
          <w:rFonts w:asciiTheme="minorHAnsi" w:hAnsiTheme="minorHAnsi" w:cstheme="minorHAnsi"/>
          <w:sz w:val="22"/>
          <w:szCs w:val="22"/>
        </w:rPr>
        <w:t xml:space="preserve">m </w:t>
      </w:r>
      <w:r w:rsidR="00F07400">
        <w:rPr>
          <w:rFonts w:asciiTheme="minorHAnsi" w:hAnsiTheme="minorHAnsi" w:cstheme="minorHAnsi"/>
          <w:sz w:val="22"/>
          <w:szCs w:val="22"/>
        </w:rPr>
        <w:t>predmetima</w:t>
      </w:r>
      <w:r w:rsidR="00A628D1">
        <w:rPr>
          <w:rFonts w:asciiTheme="minorHAnsi" w:hAnsiTheme="minorHAnsi" w:cstheme="minorHAnsi"/>
          <w:sz w:val="22"/>
          <w:szCs w:val="22"/>
        </w:rPr>
        <w:t>,</w:t>
      </w:r>
      <w:r w:rsidR="00B73350">
        <w:rPr>
          <w:rFonts w:asciiTheme="minorHAnsi" w:hAnsiTheme="minorHAnsi" w:cstheme="minorHAnsi"/>
          <w:sz w:val="22"/>
          <w:szCs w:val="22"/>
        </w:rPr>
        <w:t xml:space="preserve"> </w:t>
      </w:r>
      <w:r w:rsidR="00426325">
        <w:rPr>
          <w:rFonts w:asciiTheme="minorHAnsi" w:hAnsiTheme="minorHAnsi" w:cstheme="minorHAnsi"/>
          <w:sz w:val="22"/>
          <w:szCs w:val="22"/>
        </w:rPr>
        <w:t>60,74</w:t>
      </w:r>
      <w:r w:rsidR="002A535E">
        <w:rPr>
          <w:rFonts w:asciiTheme="minorHAnsi" w:hAnsiTheme="minorHAnsi" w:cstheme="minorHAnsi"/>
          <w:sz w:val="22"/>
          <w:szCs w:val="22"/>
        </w:rPr>
        <w:t>% zemljišnoknjižni</w:t>
      </w:r>
      <w:r w:rsidR="00A21692">
        <w:rPr>
          <w:rFonts w:asciiTheme="minorHAnsi" w:hAnsiTheme="minorHAnsi" w:cstheme="minorHAnsi"/>
          <w:sz w:val="22"/>
          <w:szCs w:val="22"/>
        </w:rPr>
        <w:t>h službenika je ovlašteno</w:t>
      </w:r>
      <w:r w:rsidR="002A535E">
        <w:rPr>
          <w:rFonts w:asciiTheme="minorHAnsi" w:hAnsiTheme="minorHAnsi" w:cstheme="minorHAnsi"/>
          <w:sz w:val="22"/>
          <w:szCs w:val="22"/>
        </w:rPr>
        <w:t xml:space="preserve"> samostalno izrađivati odluke u zemljišnoknjižnim predmetima</w:t>
      </w:r>
      <w:r w:rsidR="00A21692">
        <w:rPr>
          <w:rFonts w:asciiTheme="minorHAnsi" w:hAnsiTheme="minorHAnsi" w:cstheme="minorHAnsi"/>
          <w:sz w:val="22"/>
          <w:szCs w:val="22"/>
        </w:rPr>
        <w:t xml:space="preserve"> dok </w:t>
      </w:r>
      <w:r w:rsidR="00927434">
        <w:rPr>
          <w:rFonts w:asciiTheme="minorHAnsi" w:hAnsiTheme="minorHAnsi" w:cstheme="minorHAnsi"/>
          <w:sz w:val="22"/>
          <w:szCs w:val="22"/>
        </w:rPr>
        <w:t>39,26</w:t>
      </w:r>
      <w:r w:rsidR="00096743">
        <w:rPr>
          <w:rFonts w:asciiTheme="minorHAnsi" w:hAnsiTheme="minorHAnsi" w:cstheme="minorHAnsi"/>
          <w:sz w:val="22"/>
          <w:szCs w:val="22"/>
        </w:rPr>
        <w:t xml:space="preserve">% čine zemljišnoknjižni službenici bez posebnog ovlaštenja. </w:t>
      </w:r>
    </w:p>
    <w:p w14:paraId="601848EE" w14:textId="77777777" w:rsidR="00282F9A" w:rsidRDefault="00282F9A" w:rsidP="000070DE">
      <w:pPr>
        <w:pStyle w:val="Opisslike"/>
      </w:pPr>
    </w:p>
    <w:p w14:paraId="1EB2C268" w14:textId="3E554056" w:rsidR="001C1816" w:rsidRPr="00282F9A" w:rsidRDefault="00282F9A" w:rsidP="00282F9A">
      <w:pPr>
        <w:pStyle w:val="Opisslike"/>
        <w:jc w:val="center"/>
        <w:rPr>
          <w:rFonts w:asciiTheme="minorHAnsi" w:hAnsiTheme="minorHAnsi" w:cstheme="minorHAnsi"/>
        </w:rPr>
      </w:pPr>
      <w:bookmarkStart w:id="10" w:name="_Toc61860560"/>
      <w:r w:rsidRPr="00282F9A">
        <w:rPr>
          <w:rFonts w:asciiTheme="minorHAnsi" w:hAnsiTheme="minorHAnsi" w:cstheme="minorHAnsi"/>
        </w:rPr>
        <w:t>Grafikon</w:t>
      </w:r>
      <w:r w:rsidR="000070DE" w:rsidRPr="00282F9A">
        <w:rPr>
          <w:rFonts w:asciiTheme="minorHAnsi" w:hAnsiTheme="minorHAnsi" w:cstheme="minorHAnsi"/>
        </w:rPr>
        <w:t xml:space="preserve"> </w:t>
      </w:r>
      <w:r w:rsidR="000070DE" w:rsidRPr="00282F9A">
        <w:rPr>
          <w:rFonts w:asciiTheme="minorHAnsi" w:hAnsiTheme="minorHAnsi" w:cstheme="minorHAnsi"/>
        </w:rPr>
        <w:fldChar w:fldCharType="begin"/>
      </w:r>
      <w:r w:rsidR="000070DE" w:rsidRPr="00282F9A">
        <w:rPr>
          <w:rFonts w:asciiTheme="minorHAnsi" w:hAnsiTheme="minorHAnsi" w:cstheme="minorHAnsi"/>
        </w:rPr>
        <w:instrText xml:space="preserve"> SEQ Figure \* ARABIC </w:instrText>
      </w:r>
      <w:r w:rsidR="000070DE" w:rsidRPr="00282F9A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3</w:t>
      </w:r>
      <w:r w:rsidR="000070DE" w:rsidRPr="00282F9A">
        <w:rPr>
          <w:rFonts w:asciiTheme="minorHAnsi" w:hAnsiTheme="minorHAnsi" w:cstheme="minorHAnsi"/>
        </w:rPr>
        <w:fldChar w:fldCharType="end"/>
      </w:r>
      <w:r w:rsidRPr="00282F9A">
        <w:rPr>
          <w:rFonts w:asciiTheme="minorHAnsi" w:hAnsiTheme="minorHAnsi" w:cstheme="minorHAnsi"/>
        </w:rPr>
        <w:t xml:space="preserve">. </w:t>
      </w:r>
      <w:r w:rsidRPr="00282F9A">
        <w:rPr>
          <w:rFonts w:asciiTheme="minorHAnsi" w:hAnsiTheme="minorHAnsi" w:cstheme="minorHAnsi"/>
          <w:b w:val="0"/>
        </w:rPr>
        <w:t>Struktura zemljišnoknjižnih službenika prema ovlaštenju</w:t>
      </w:r>
      <w:bookmarkEnd w:id="10"/>
    </w:p>
    <w:p w14:paraId="4AD8D17E" w14:textId="77777777" w:rsidR="00282F9A" w:rsidRPr="00282F9A" w:rsidRDefault="00282F9A" w:rsidP="00282F9A">
      <w:pPr>
        <w:rPr>
          <w:rFonts w:asciiTheme="minorHAnsi" w:hAnsiTheme="minorHAnsi" w:cstheme="minorHAnsi"/>
        </w:rPr>
      </w:pPr>
    </w:p>
    <w:p w14:paraId="7AE9B413" w14:textId="77777777" w:rsidR="00674C24" w:rsidRPr="00A21692" w:rsidRDefault="00674C24" w:rsidP="00A21692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drawing>
          <wp:inline distT="0" distB="0" distL="0" distR="0" wp14:anchorId="3B671A9F" wp14:editId="390CB1D9">
            <wp:extent cx="4850130" cy="2854519"/>
            <wp:effectExtent l="0" t="0" r="7620" b="317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2AE2CEB" w14:textId="77777777" w:rsidR="00EF6B7C" w:rsidRPr="00A21692" w:rsidRDefault="00EF6B7C" w:rsidP="00A2169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EFE227E" w14:textId="77777777" w:rsidR="00EF6B7C" w:rsidRDefault="00EF6B7C" w:rsidP="00F24169"/>
    <w:p w14:paraId="167DFDA3" w14:textId="77777777" w:rsidR="00EF6B7C" w:rsidRDefault="00EF6B7C" w:rsidP="00F24169"/>
    <w:p w14:paraId="7A782317" w14:textId="77777777" w:rsidR="00EF6B7C" w:rsidRDefault="00EF6B7C" w:rsidP="00F24169"/>
    <w:p w14:paraId="6DE71121" w14:textId="77777777" w:rsidR="00DC1BB1" w:rsidRDefault="00DC1BB1" w:rsidP="00F24169"/>
    <w:p w14:paraId="54890EDB" w14:textId="77777777" w:rsidR="00DC1BB1" w:rsidRDefault="00DC1BB1" w:rsidP="00F24169"/>
    <w:p w14:paraId="290BC8BE" w14:textId="77777777" w:rsidR="00DC1BB1" w:rsidRDefault="00DC1BB1" w:rsidP="00F24169"/>
    <w:p w14:paraId="4420EB0D" w14:textId="77777777" w:rsidR="003C69F9" w:rsidRDefault="003C69F9" w:rsidP="00F24169"/>
    <w:p w14:paraId="3DE63D3F" w14:textId="77777777" w:rsidR="003C69F9" w:rsidRDefault="003C69F9" w:rsidP="00F24169"/>
    <w:p w14:paraId="44C86677" w14:textId="77777777" w:rsidR="003C69F9" w:rsidRDefault="003C69F9" w:rsidP="00F24169"/>
    <w:p w14:paraId="570FAF22" w14:textId="77777777" w:rsidR="003C69F9" w:rsidRDefault="003C69F9" w:rsidP="00F24169"/>
    <w:p w14:paraId="0FBE8545" w14:textId="77777777" w:rsidR="003C69F9" w:rsidRDefault="003C69F9" w:rsidP="00F24169"/>
    <w:p w14:paraId="1B0B5A59" w14:textId="77777777" w:rsidR="003C69F9" w:rsidRDefault="003C69F9" w:rsidP="00F24169"/>
    <w:p w14:paraId="1D95B73D" w14:textId="77777777" w:rsidR="003C69F9" w:rsidRDefault="003C69F9" w:rsidP="00F24169"/>
    <w:p w14:paraId="13A36DC3" w14:textId="77777777" w:rsidR="003C69F9" w:rsidRDefault="003C69F9" w:rsidP="00F24169"/>
    <w:p w14:paraId="7FB69A11" w14:textId="77777777" w:rsidR="003C69F9" w:rsidRDefault="003C69F9" w:rsidP="00F24169"/>
    <w:p w14:paraId="1B418247" w14:textId="77777777" w:rsidR="003C69F9" w:rsidRDefault="003C69F9" w:rsidP="00F24169"/>
    <w:p w14:paraId="3B2F9A43" w14:textId="77777777" w:rsidR="003C69F9" w:rsidRDefault="003C69F9" w:rsidP="00F24169"/>
    <w:p w14:paraId="2C3DC638" w14:textId="77777777" w:rsidR="003C69F9" w:rsidRDefault="003C69F9" w:rsidP="00F24169"/>
    <w:p w14:paraId="58EA2FEE" w14:textId="77777777" w:rsidR="003C69F9" w:rsidRDefault="003C69F9" w:rsidP="00F24169"/>
    <w:p w14:paraId="2B3D9248" w14:textId="77777777" w:rsidR="003C69F9" w:rsidRDefault="003C69F9" w:rsidP="00F24169"/>
    <w:p w14:paraId="74219F4E" w14:textId="77777777" w:rsidR="003C69F9" w:rsidRDefault="003C69F9" w:rsidP="00F24169"/>
    <w:p w14:paraId="48E97AA8" w14:textId="77777777" w:rsidR="003C69F9" w:rsidRDefault="003C69F9" w:rsidP="00F24169"/>
    <w:p w14:paraId="40135AAB" w14:textId="77777777" w:rsidR="003C69F9" w:rsidRDefault="003C69F9" w:rsidP="00F24169"/>
    <w:p w14:paraId="418A3194" w14:textId="77777777" w:rsidR="003C69F9" w:rsidRDefault="003C69F9" w:rsidP="00F24169"/>
    <w:p w14:paraId="6D9CE456" w14:textId="77777777" w:rsidR="003C69F9" w:rsidRDefault="003C69F9" w:rsidP="00F24169"/>
    <w:p w14:paraId="34B14536" w14:textId="71E7E1AC" w:rsidR="003C69F9" w:rsidRDefault="003C69F9" w:rsidP="00F24169"/>
    <w:p w14:paraId="0FB8E9BC" w14:textId="77777777" w:rsidR="003C69F9" w:rsidRPr="00F24169" w:rsidRDefault="003C69F9" w:rsidP="00F24169"/>
    <w:p w14:paraId="43EB7EDA" w14:textId="77777777" w:rsidR="00B72BA3" w:rsidRPr="00325A06" w:rsidRDefault="00D90F6B" w:rsidP="00B928D8">
      <w:pPr>
        <w:pStyle w:val="Naslov1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Toc61860587"/>
      <w:r w:rsidRPr="00325A06">
        <w:rPr>
          <w:rFonts w:asciiTheme="minorHAnsi" w:hAnsiTheme="minorHAnsi" w:cstheme="minorHAnsi"/>
          <w:sz w:val="24"/>
          <w:szCs w:val="24"/>
        </w:rPr>
        <w:lastRenderedPageBreak/>
        <w:t>II</w:t>
      </w:r>
      <w:r w:rsidR="00946E40" w:rsidRPr="00325A06">
        <w:rPr>
          <w:rFonts w:asciiTheme="minorHAnsi" w:hAnsiTheme="minorHAnsi" w:cstheme="minorHAnsi"/>
          <w:sz w:val="24"/>
          <w:szCs w:val="24"/>
        </w:rPr>
        <w:t>I</w:t>
      </w:r>
      <w:r w:rsidR="00C34D20" w:rsidRPr="00325A06">
        <w:rPr>
          <w:rFonts w:asciiTheme="minorHAnsi" w:hAnsiTheme="minorHAnsi" w:cstheme="minorHAnsi"/>
          <w:sz w:val="24"/>
          <w:szCs w:val="24"/>
        </w:rPr>
        <w:t>.</w:t>
      </w:r>
      <w:r w:rsidR="00CF5DED" w:rsidRPr="00325A06">
        <w:rPr>
          <w:rFonts w:asciiTheme="minorHAnsi" w:hAnsiTheme="minorHAnsi" w:cstheme="minorHAnsi"/>
          <w:sz w:val="24"/>
          <w:szCs w:val="24"/>
        </w:rPr>
        <w:t xml:space="preserve"> </w:t>
      </w:r>
      <w:r w:rsidR="001D14EB" w:rsidRPr="00325A06">
        <w:rPr>
          <w:rFonts w:asciiTheme="minorHAnsi" w:hAnsiTheme="minorHAnsi" w:cstheme="minorHAnsi"/>
          <w:sz w:val="24"/>
          <w:szCs w:val="24"/>
        </w:rPr>
        <w:t>OPĆI PRIKAZ PODATAKA O KRETANJU PREDMETA NA ZEMLJIŠNOKNJIŽNIM ODJELIMA OPĆINSKIH SUDOVA</w:t>
      </w:r>
      <w:bookmarkStart w:id="12" w:name="_Toc30064120"/>
      <w:bookmarkEnd w:id="11"/>
    </w:p>
    <w:p w14:paraId="3C6E5BD2" w14:textId="77777777" w:rsidR="00A732B3" w:rsidRDefault="00A732B3" w:rsidP="00A732B3"/>
    <w:p w14:paraId="70C54CF8" w14:textId="2D542EAC" w:rsidR="006B6403" w:rsidRPr="001B307A" w:rsidRDefault="00B72BA3" w:rsidP="00A732B3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>An</w:t>
      </w:r>
      <w:r w:rsidR="003154A2" w:rsidRPr="001B307A">
        <w:rPr>
          <w:rFonts w:asciiTheme="minorHAnsi" w:hAnsiTheme="minorHAnsi" w:cstheme="minorHAnsi"/>
          <w:sz w:val="22"/>
          <w:szCs w:val="22"/>
        </w:rPr>
        <w:t xml:space="preserve">alizom podataka utvrđeno je da je u </w:t>
      </w:r>
      <w:r w:rsidR="00D96940">
        <w:rPr>
          <w:rFonts w:asciiTheme="minorHAnsi" w:hAnsiTheme="minorHAnsi" w:cstheme="minorHAnsi"/>
          <w:sz w:val="22"/>
          <w:szCs w:val="22"/>
        </w:rPr>
        <w:t>I</w:t>
      </w:r>
      <w:r w:rsidR="0006132E">
        <w:rPr>
          <w:rFonts w:asciiTheme="minorHAnsi" w:hAnsiTheme="minorHAnsi" w:cstheme="minorHAnsi"/>
          <w:sz w:val="22"/>
          <w:szCs w:val="22"/>
        </w:rPr>
        <w:t>V</w:t>
      </w:r>
      <w:r w:rsidR="00D96940">
        <w:rPr>
          <w:rFonts w:asciiTheme="minorHAnsi" w:hAnsiTheme="minorHAnsi" w:cstheme="minorHAnsi"/>
          <w:sz w:val="22"/>
          <w:szCs w:val="22"/>
        </w:rPr>
        <w:t xml:space="preserve">. kvartalu 2020. godine: </w:t>
      </w:r>
      <w:bookmarkEnd w:id="12"/>
    </w:p>
    <w:p w14:paraId="5C26C373" w14:textId="429AE467" w:rsidR="003154A2" w:rsidRPr="001B307A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>- i</w:t>
      </w:r>
      <w:r w:rsidR="003154A2" w:rsidRPr="001B307A">
        <w:rPr>
          <w:rFonts w:asciiTheme="minorHAnsi" w:hAnsiTheme="minorHAnsi" w:cstheme="minorHAnsi"/>
          <w:sz w:val="22"/>
          <w:szCs w:val="22"/>
        </w:rPr>
        <w:t xml:space="preserve">zdano </w:t>
      </w:r>
      <w:r w:rsidR="00B33B9A">
        <w:rPr>
          <w:rFonts w:asciiTheme="minorHAnsi" w:hAnsiTheme="minorHAnsi" w:cstheme="minorHAnsi"/>
          <w:b/>
          <w:sz w:val="22"/>
          <w:szCs w:val="22"/>
        </w:rPr>
        <w:t>198.675</w:t>
      </w:r>
      <w:r w:rsidRPr="001B307A">
        <w:rPr>
          <w:rFonts w:asciiTheme="minorHAnsi" w:hAnsiTheme="minorHAnsi" w:cstheme="minorHAnsi"/>
          <w:sz w:val="22"/>
          <w:szCs w:val="22"/>
        </w:rPr>
        <w:t xml:space="preserve"> zemljišnoknjižnih izvadaka</w:t>
      </w:r>
    </w:p>
    <w:p w14:paraId="5624E845" w14:textId="2DD03956" w:rsidR="00383886" w:rsidRPr="001B307A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zaprimljeno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="00B33B9A">
        <w:rPr>
          <w:rFonts w:asciiTheme="minorHAnsi" w:hAnsiTheme="minorHAnsi" w:cstheme="minorHAnsi"/>
          <w:b/>
          <w:sz w:val="22"/>
          <w:szCs w:val="22"/>
        </w:rPr>
        <w:t>137.190</w:t>
      </w:r>
      <w:r w:rsidR="0048587A" w:rsidRPr="001B307A">
        <w:rPr>
          <w:rFonts w:asciiTheme="minorHAnsi" w:hAnsiTheme="minorHAnsi" w:cstheme="minorHAnsi"/>
          <w:sz w:val="22"/>
          <w:szCs w:val="22"/>
        </w:rPr>
        <w:t xml:space="preserve"> predmeta (redovni i posebni)</w:t>
      </w:r>
    </w:p>
    <w:p w14:paraId="60EF8292" w14:textId="509BA0F8" w:rsidR="0048587A" w:rsidRPr="001B307A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</w:t>
      </w:r>
      <w:r w:rsidR="001D06A3">
        <w:rPr>
          <w:rFonts w:asciiTheme="minorHAnsi" w:hAnsiTheme="minorHAnsi" w:cstheme="minorHAnsi"/>
          <w:sz w:val="22"/>
          <w:szCs w:val="22"/>
        </w:rPr>
        <w:t>riješen</w:t>
      </w:r>
      <w:r w:rsidR="00222AC5">
        <w:rPr>
          <w:rFonts w:asciiTheme="minorHAnsi" w:hAnsiTheme="minorHAnsi" w:cstheme="minorHAnsi"/>
          <w:sz w:val="22"/>
          <w:szCs w:val="22"/>
        </w:rPr>
        <w:t>o</w:t>
      </w:r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="00B33B9A">
        <w:rPr>
          <w:rFonts w:asciiTheme="minorHAnsi" w:hAnsiTheme="minorHAnsi" w:cstheme="minorHAnsi"/>
          <w:b/>
          <w:sz w:val="22"/>
          <w:szCs w:val="22"/>
        </w:rPr>
        <w:t>145.646</w:t>
      </w:r>
      <w:r w:rsidR="001D06A3">
        <w:rPr>
          <w:rFonts w:asciiTheme="minorHAnsi" w:hAnsiTheme="minorHAnsi" w:cstheme="minorHAnsi"/>
          <w:sz w:val="22"/>
          <w:szCs w:val="22"/>
        </w:rPr>
        <w:t xml:space="preserve"> predmet</w:t>
      </w:r>
      <w:r w:rsidR="00BE36E1">
        <w:rPr>
          <w:rFonts w:asciiTheme="minorHAnsi" w:hAnsiTheme="minorHAnsi" w:cstheme="minorHAnsi"/>
          <w:sz w:val="22"/>
          <w:szCs w:val="22"/>
        </w:rPr>
        <w:t>a</w:t>
      </w:r>
      <w:r w:rsidRPr="001B307A">
        <w:rPr>
          <w:rFonts w:asciiTheme="minorHAnsi" w:hAnsiTheme="minorHAnsi" w:cstheme="minorHAnsi"/>
          <w:sz w:val="22"/>
          <w:szCs w:val="22"/>
        </w:rPr>
        <w:t xml:space="preserve"> (redovni i posebni)</w:t>
      </w:r>
    </w:p>
    <w:p w14:paraId="5F70FD45" w14:textId="564B4C52" w:rsidR="0048587A" w:rsidRPr="001B307A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na </w:t>
      </w:r>
      <w:r w:rsidR="00B33B9A">
        <w:rPr>
          <w:rFonts w:asciiTheme="minorHAnsi" w:hAnsiTheme="minorHAnsi" w:cstheme="minorHAnsi"/>
          <w:sz w:val="22"/>
          <w:szCs w:val="22"/>
        </w:rPr>
        <w:t>dan 3</w:t>
      </w:r>
      <w:r w:rsidR="006F2A3A">
        <w:rPr>
          <w:rFonts w:asciiTheme="minorHAnsi" w:hAnsiTheme="minorHAnsi" w:cstheme="minorHAnsi"/>
          <w:sz w:val="22"/>
          <w:szCs w:val="22"/>
        </w:rPr>
        <w:t>1</w:t>
      </w:r>
      <w:r w:rsidR="00B33B9A">
        <w:rPr>
          <w:rFonts w:asciiTheme="minorHAnsi" w:hAnsiTheme="minorHAnsi" w:cstheme="minorHAnsi"/>
          <w:sz w:val="22"/>
          <w:szCs w:val="22"/>
        </w:rPr>
        <w:t>.12.</w:t>
      </w:r>
      <w:r w:rsidR="00AC3956">
        <w:rPr>
          <w:rFonts w:asciiTheme="minorHAnsi" w:hAnsiTheme="minorHAnsi" w:cstheme="minorHAnsi"/>
          <w:sz w:val="22"/>
          <w:szCs w:val="22"/>
        </w:rPr>
        <w:t>2020</w:t>
      </w:r>
      <w:r w:rsidRPr="001B307A">
        <w:rPr>
          <w:rFonts w:asciiTheme="minorHAnsi" w:hAnsiTheme="minorHAnsi" w:cstheme="minorHAnsi"/>
          <w:sz w:val="22"/>
          <w:szCs w:val="22"/>
        </w:rPr>
        <w:t xml:space="preserve">.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neriješeno </w:t>
      </w:r>
      <w:r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="00B33B9A">
        <w:rPr>
          <w:rFonts w:asciiTheme="minorHAnsi" w:hAnsiTheme="minorHAnsi" w:cstheme="minorHAnsi"/>
          <w:b/>
          <w:sz w:val="22"/>
          <w:szCs w:val="22"/>
        </w:rPr>
        <w:t xml:space="preserve">37.766 </w:t>
      </w:r>
      <w:r w:rsidRPr="001B307A">
        <w:rPr>
          <w:rFonts w:asciiTheme="minorHAnsi" w:hAnsiTheme="minorHAnsi" w:cstheme="minorHAnsi"/>
          <w:sz w:val="22"/>
          <w:szCs w:val="22"/>
        </w:rPr>
        <w:t>redovnih</w:t>
      </w:r>
      <w:r w:rsidR="00CF0EE7">
        <w:rPr>
          <w:rFonts w:asciiTheme="minorHAnsi" w:hAnsiTheme="minorHAnsi" w:cstheme="minorHAnsi"/>
          <w:sz w:val="22"/>
          <w:szCs w:val="22"/>
        </w:rPr>
        <w:t xml:space="preserve"> </w:t>
      </w:r>
      <w:r w:rsidRPr="001B307A">
        <w:rPr>
          <w:rFonts w:asciiTheme="minorHAnsi" w:hAnsiTheme="minorHAnsi" w:cstheme="minorHAnsi"/>
          <w:sz w:val="22"/>
          <w:szCs w:val="22"/>
        </w:rPr>
        <w:t>predmeta</w:t>
      </w:r>
      <w:r w:rsidR="006D3A8D">
        <w:rPr>
          <w:rFonts w:asciiTheme="minorHAnsi" w:hAnsiTheme="minorHAnsi" w:cstheme="minorHAnsi"/>
          <w:sz w:val="22"/>
          <w:szCs w:val="22"/>
        </w:rPr>
        <w:t>,</w:t>
      </w:r>
      <w:r w:rsidRPr="001B307A">
        <w:rPr>
          <w:rFonts w:asciiTheme="minorHAnsi" w:hAnsiTheme="minorHAnsi" w:cstheme="minorHAnsi"/>
          <w:sz w:val="22"/>
          <w:szCs w:val="22"/>
        </w:rPr>
        <w:t xml:space="preserve"> odnosno </w:t>
      </w:r>
      <w:r w:rsidR="00B33B9A">
        <w:rPr>
          <w:rFonts w:asciiTheme="minorHAnsi" w:hAnsiTheme="minorHAnsi" w:cstheme="minorHAnsi"/>
          <w:b/>
          <w:sz w:val="22"/>
          <w:szCs w:val="22"/>
        </w:rPr>
        <w:t>24.880</w:t>
      </w:r>
      <w:r w:rsidR="003364AC" w:rsidRPr="001B307A">
        <w:rPr>
          <w:rFonts w:asciiTheme="minorHAnsi" w:hAnsiTheme="minorHAnsi" w:cstheme="minorHAnsi"/>
          <w:sz w:val="22"/>
          <w:szCs w:val="22"/>
        </w:rPr>
        <w:t xml:space="preserve"> posebnih predmeta. </w:t>
      </w:r>
    </w:p>
    <w:p w14:paraId="0CB11EEE" w14:textId="77777777" w:rsidR="00E34078" w:rsidRDefault="00E34078" w:rsidP="00E34078"/>
    <w:p w14:paraId="42BEC477" w14:textId="403011BB" w:rsidR="00C54E06" w:rsidRDefault="00BA4AFF" w:rsidP="00D459EF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13" w:name="_Toc61860523"/>
      <w:r w:rsidRPr="00BA4AFF">
        <w:rPr>
          <w:rFonts w:asciiTheme="minorHAnsi" w:hAnsiTheme="minorHAnsi" w:cstheme="minorHAnsi"/>
        </w:rPr>
        <w:t xml:space="preserve">Tablica </w:t>
      </w:r>
      <w:r w:rsidRPr="00BA4AFF">
        <w:rPr>
          <w:rFonts w:asciiTheme="minorHAnsi" w:hAnsiTheme="minorHAnsi" w:cstheme="minorHAnsi"/>
        </w:rPr>
        <w:fldChar w:fldCharType="begin"/>
      </w:r>
      <w:r w:rsidRPr="00BA4AFF">
        <w:rPr>
          <w:rFonts w:asciiTheme="minorHAnsi" w:hAnsiTheme="minorHAnsi" w:cstheme="minorHAnsi"/>
        </w:rPr>
        <w:instrText xml:space="preserve"> SEQ Table \* ARABIC </w:instrText>
      </w:r>
      <w:r w:rsidRPr="00BA4AFF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1</w:t>
      </w:r>
      <w:r w:rsidRPr="00BA4AFF">
        <w:rPr>
          <w:rFonts w:asciiTheme="minorHAnsi" w:hAnsiTheme="minorHAnsi" w:cstheme="minorHAnsi"/>
        </w:rPr>
        <w:fldChar w:fldCharType="end"/>
      </w:r>
      <w:r w:rsidR="00E34078" w:rsidRPr="00BA4AFF">
        <w:rPr>
          <w:rFonts w:asciiTheme="minorHAnsi" w:hAnsiTheme="minorHAnsi" w:cstheme="minorHAnsi"/>
        </w:rPr>
        <w:t xml:space="preserve">. </w:t>
      </w:r>
      <w:r w:rsidR="00E34078" w:rsidRPr="00BA4AFF">
        <w:rPr>
          <w:rFonts w:asciiTheme="minorHAnsi" w:hAnsiTheme="minorHAnsi" w:cstheme="minorHAnsi"/>
          <w:b w:val="0"/>
        </w:rPr>
        <w:t xml:space="preserve">Podaci o </w:t>
      </w:r>
      <w:r w:rsidR="00DB12E3" w:rsidRPr="00BA4AFF">
        <w:rPr>
          <w:rFonts w:asciiTheme="minorHAnsi" w:hAnsiTheme="minorHAnsi" w:cstheme="minorHAnsi"/>
          <w:b w:val="0"/>
        </w:rPr>
        <w:t>radu zemljišnoknjižnih odjela</w:t>
      </w:r>
      <w:bookmarkEnd w:id="13"/>
      <w:r w:rsidR="00E34078" w:rsidRPr="00BA4AFF">
        <w:rPr>
          <w:rFonts w:asciiTheme="minorHAnsi" w:hAnsiTheme="minorHAnsi" w:cstheme="minorHAnsi"/>
          <w:b w:val="0"/>
        </w:rPr>
        <w:t xml:space="preserve"> </w:t>
      </w:r>
    </w:p>
    <w:p w14:paraId="6D2AE0EC" w14:textId="77777777" w:rsidR="00D459EF" w:rsidRPr="00D459EF" w:rsidRDefault="00D459EF" w:rsidP="00D459EF"/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140"/>
        <w:gridCol w:w="1027"/>
        <w:gridCol w:w="1027"/>
        <w:gridCol w:w="1027"/>
        <w:gridCol w:w="875"/>
        <w:gridCol w:w="1080"/>
        <w:gridCol w:w="999"/>
        <w:gridCol w:w="1031"/>
      </w:tblGrid>
      <w:tr w:rsidR="006B5002" w:rsidRPr="00C54E06" w14:paraId="1EBE6B06" w14:textId="02F85EE8" w:rsidTr="006B5002">
        <w:trPr>
          <w:trHeight w:val="495"/>
          <w:jc w:val="center"/>
        </w:trPr>
        <w:tc>
          <w:tcPr>
            <w:tcW w:w="314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3F0A50CC" w14:textId="77777777" w:rsidR="006B5002" w:rsidRPr="00C54E06" w:rsidRDefault="006B5002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Podaci o radu zemljišnoknjižnih odjela</w:t>
            </w:r>
          </w:p>
        </w:tc>
        <w:tc>
          <w:tcPr>
            <w:tcW w:w="102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351F2C30" w14:textId="77777777" w:rsidR="006B5002" w:rsidRPr="00C54E06" w:rsidRDefault="006B5002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102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07EEF7C5" w14:textId="77777777" w:rsidR="006B5002" w:rsidRPr="00C54E06" w:rsidRDefault="006B5002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2018.</w:t>
            </w:r>
          </w:p>
        </w:tc>
        <w:tc>
          <w:tcPr>
            <w:tcW w:w="102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75A3FB3B" w14:textId="77777777" w:rsidR="006B5002" w:rsidRPr="00C54E06" w:rsidRDefault="006B5002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2019.</w:t>
            </w:r>
          </w:p>
        </w:tc>
        <w:tc>
          <w:tcPr>
            <w:tcW w:w="875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EEA0F41" w14:textId="77777777" w:rsidR="006B5002" w:rsidRPr="00C54E06" w:rsidRDefault="006B5002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I. kvartal </w:t>
            </w: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2020.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6457FE2A" w14:textId="77777777" w:rsidR="006B5002" w:rsidRPr="00C54E06" w:rsidRDefault="006B5002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II. Kvartal</w:t>
            </w: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2020.</w:t>
            </w:r>
          </w:p>
        </w:tc>
        <w:tc>
          <w:tcPr>
            <w:tcW w:w="999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</w:tcPr>
          <w:p w14:paraId="406A44FA" w14:textId="77777777" w:rsidR="006B5002" w:rsidRDefault="006B5002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</w:p>
          <w:p w14:paraId="4090D8D4" w14:textId="3BEAF949" w:rsidR="006B5002" w:rsidRDefault="006B5002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III. Kvartal</w:t>
            </w:r>
          </w:p>
          <w:p w14:paraId="2DF14A3A" w14:textId="734949E6" w:rsidR="006B5002" w:rsidRDefault="006B5002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2020.</w:t>
            </w:r>
          </w:p>
          <w:p w14:paraId="34FDDEEA" w14:textId="51D3E27A" w:rsidR="006B5002" w:rsidRPr="00C54E06" w:rsidRDefault="006B5002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</w:tcPr>
          <w:p w14:paraId="3768B635" w14:textId="77777777" w:rsidR="006B5002" w:rsidRDefault="006B5002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</w:p>
          <w:p w14:paraId="54CE7C04" w14:textId="77777777" w:rsidR="006B5002" w:rsidRDefault="006B5002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IV. Kvartal</w:t>
            </w:r>
          </w:p>
          <w:p w14:paraId="0D5D9ECF" w14:textId="384FE39F" w:rsidR="006B5002" w:rsidRDefault="006B5002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2020.</w:t>
            </w:r>
          </w:p>
        </w:tc>
      </w:tr>
      <w:tr w:rsidR="006B5002" w:rsidRPr="00C54E06" w14:paraId="187D516D" w14:textId="5BA22B57" w:rsidTr="006B5002">
        <w:trPr>
          <w:trHeight w:val="330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A1C8FE3" w14:textId="77777777" w:rsidR="006B5002" w:rsidRPr="00C54E06" w:rsidRDefault="006B5002" w:rsidP="00C54E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6F8C559B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21DF8AE3" w14:textId="7176A45C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1.061.668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4C3D516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7DFF5BE" w14:textId="143307ED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1.157.050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noWrap/>
            <w:vAlign w:val="center"/>
            <w:hideMark/>
          </w:tcPr>
          <w:p w14:paraId="363D694B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05E3343F" w14:textId="0610313B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1.032.365</w:t>
            </w:r>
          </w:p>
        </w:tc>
        <w:tc>
          <w:tcPr>
            <w:tcW w:w="875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  <w:hideMark/>
          </w:tcPr>
          <w:p w14:paraId="7C0CB121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78580D88" w14:textId="1DF93255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239.930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0C0088" w14:textId="77777777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171.362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</w:tcPr>
          <w:p w14:paraId="102D961A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3E8B548B" w14:textId="636AB84F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221.838</w:t>
            </w:r>
          </w:p>
        </w:tc>
        <w:tc>
          <w:tcPr>
            <w:tcW w:w="1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</w:tcPr>
          <w:p w14:paraId="7CD266D8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776585AA" w14:textId="547D12B8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198.675</w:t>
            </w:r>
          </w:p>
        </w:tc>
      </w:tr>
      <w:tr w:rsidR="006B5002" w:rsidRPr="00C54E06" w14:paraId="641DC312" w14:textId="0CC5BB87" w:rsidTr="006B5002">
        <w:trPr>
          <w:trHeight w:val="315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1AA98B48" w14:textId="77777777" w:rsidR="006B5002" w:rsidRPr="00C54E06" w:rsidRDefault="006B5002" w:rsidP="00C54E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Zaprimljeno predmeta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20EC17A6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401257DA" w14:textId="3BEA2722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497.577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1E571142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AC10B5B" w14:textId="5EA295BB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495.739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noWrap/>
            <w:vAlign w:val="center"/>
            <w:hideMark/>
          </w:tcPr>
          <w:p w14:paraId="2007FCC1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7ADD6EA2" w14:textId="3FC913C3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519.274</w:t>
            </w:r>
          </w:p>
        </w:tc>
        <w:tc>
          <w:tcPr>
            <w:tcW w:w="875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  <w:hideMark/>
          </w:tcPr>
          <w:p w14:paraId="3A3C9A0B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BEA2F1F" w14:textId="38589AEF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129.660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1E6BE4" w14:textId="77777777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101.244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</w:tcPr>
          <w:p w14:paraId="14D156FE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BE60FA8" w14:textId="2BA5DB0D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128.014</w:t>
            </w:r>
          </w:p>
        </w:tc>
        <w:tc>
          <w:tcPr>
            <w:tcW w:w="1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</w:tcPr>
          <w:p w14:paraId="3787C741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8B7EBC2" w14:textId="5B298854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137.190</w:t>
            </w:r>
          </w:p>
        </w:tc>
      </w:tr>
      <w:tr w:rsidR="006B5002" w:rsidRPr="00C54E06" w14:paraId="2C6A3055" w14:textId="62DC306A" w:rsidTr="006B5002">
        <w:trPr>
          <w:trHeight w:val="315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64D1810D" w14:textId="77777777" w:rsidR="006B5002" w:rsidRPr="00C54E06" w:rsidRDefault="006B5002" w:rsidP="00C54E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Riješeno predmeta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5522DFB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37577609" w14:textId="419B7E89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494.181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60355A6B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3158013A" w14:textId="5B58294D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495.865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noWrap/>
            <w:vAlign w:val="center"/>
            <w:hideMark/>
          </w:tcPr>
          <w:p w14:paraId="17D96F5D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833CC43" w14:textId="5084F5E0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510.264</w:t>
            </w:r>
          </w:p>
        </w:tc>
        <w:tc>
          <w:tcPr>
            <w:tcW w:w="875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  <w:hideMark/>
          </w:tcPr>
          <w:p w14:paraId="161D078D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62FF70A" w14:textId="69344A8E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135.491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250629" w14:textId="77777777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109.671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</w:tcPr>
          <w:p w14:paraId="60F0A7FE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0AA37636" w14:textId="5C8E7A24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125.398</w:t>
            </w:r>
          </w:p>
        </w:tc>
        <w:tc>
          <w:tcPr>
            <w:tcW w:w="1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</w:tcPr>
          <w:p w14:paraId="7D45E91E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343A4287" w14:textId="051640C3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145.646</w:t>
            </w:r>
          </w:p>
        </w:tc>
      </w:tr>
      <w:tr w:rsidR="006B5002" w:rsidRPr="00C54E06" w14:paraId="39BDBE4D" w14:textId="3A16FDB9" w:rsidTr="006B5002">
        <w:trPr>
          <w:trHeight w:val="300"/>
          <w:jc w:val="center"/>
        </w:trPr>
        <w:tc>
          <w:tcPr>
            <w:tcW w:w="3140" w:type="dxa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00CCF3C4" w14:textId="77777777" w:rsidR="006B5002" w:rsidRPr="00C54E06" w:rsidRDefault="006B5002" w:rsidP="00C54E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Neriješeno redovnih predmeta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31F3FD20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74760501" w14:textId="28B48F8E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44.709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7AE743FD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6EAAE55B" w14:textId="32A18E92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46.432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noWrap/>
            <w:vAlign w:val="center"/>
            <w:hideMark/>
          </w:tcPr>
          <w:p w14:paraId="0D1655C3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2D2DC6C6" w14:textId="214C744C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55.990</w:t>
            </w:r>
          </w:p>
        </w:tc>
        <w:tc>
          <w:tcPr>
            <w:tcW w:w="875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  <w:hideMark/>
          </w:tcPr>
          <w:p w14:paraId="0C38B2AC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502F775D" w14:textId="3662ED5C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50.649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8031808" w14:textId="77777777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42.498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</w:tcPr>
          <w:p w14:paraId="01544965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D748A05" w14:textId="0D9AA90E" w:rsidR="006B5002" w:rsidRPr="00C54E06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45.656</w:t>
            </w:r>
          </w:p>
        </w:tc>
        <w:tc>
          <w:tcPr>
            <w:tcW w:w="103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</w:tcPr>
          <w:p w14:paraId="5204BADF" w14:textId="77777777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  <w:p w14:paraId="1F108364" w14:textId="7C92303C" w:rsidR="006B5002" w:rsidRDefault="006B5002" w:rsidP="00742E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37.766</w:t>
            </w:r>
          </w:p>
        </w:tc>
      </w:tr>
    </w:tbl>
    <w:p w14:paraId="677DDFBE" w14:textId="1C4B856F" w:rsidR="00C54E06" w:rsidRDefault="00C54E06" w:rsidP="00C54E06"/>
    <w:p w14:paraId="184AAD65" w14:textId="77777777" w:rsidR="00C54E06" w:rsidRPr="00C54E06" w:rsidRDefault="00C54E06" w:rsidP="00C54E06"/>
    <w:p w14:paraId="4587E2B4" w14:textId="7938F014" w:rsidR="00E34078" w:rsidRDefault="00AE50D4" w:rsidP="004619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Usporedbom </w:t>
      </w:r>
      <w:r w:rsidR="00E0082A">
        <w:rPr>
          <w:rFonts w:asciiTheme="minorHAnsi" w:hAnsiTheme="minorHAnsi" w:cstheme="minorHAnsi"/>
          <w:sz w:val="22"/>
          <w:szCs w:val="22"/>
        </w:rPr>
        <w:t>III</w:t>
      </w:r>
      <w:r w:rsidR="00092F89">
        <w:rPr>
          <w:rFonts w:asciiTheme="minorHAnsi" w:hAnsiTheme="minorHAnsi" w:cstheme="minorHAnsi"/>
          <w:sz w:val="22"/>
          <w:szCs w:val="22"/>
        </w:rPr>
        <w:t xml:space="preserve">. </w:t>
      </w:r>
      <w:r w:rsidR="00E0082A">
        <w:rPr>
          <w:rFonts w:asciiTheme="minorHAnsi" w:hAnsiTheme="minorHAnsi" w:cstheme="minorHAnsi"/>
          <w:sz w:val="22"/>
          <w:szCs w:val="22"/>
        </w:rPr>
        <w:t>i IV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92F89">
        <w:rPr>
          <w:rFonts w:asciiTheme="minorHAnsi" w:hAnsiTheme="minorHAnsi" w:cstheme="minorHAnsi"/>
          <w:sz w:val="22"/>
          <w:szCs w:val="22"/>
        </w:rPr>
        <w:t>kvartala 2020. vidljivo je da je u I</w:t>
      </w:r>
      <w:r w:rsidR="00E0082A">
        <w:rPr>
          <w:rFonts w:asciiTheme="minorHAnsi" w:hAnsiTheme="minorHAnsi" w:cstheme="minorHAnsi"/>
          <w:sz w:val="22"/>
          <w:szCs w:val="22"/>
        </w:rPr>
        <w:t>V. kvartalu 2020. smanjen</w:t>
      </w:r>
      <w:r w:rsidR="00092F89">
        <w:rPr>
          <w:rFonts w:asciiTheme="minorHAnsi" w:hAnsiTheme="minorHAnsi" w:cstheme="minorHAnsi"/>
          <w:sz w:val="22"/>
          <w:szCs w:val="22"/>
        </w:rPr>
        <w:t xml:space="preserve"> broj izdanih zemljišnoknji</w:t>
      </w:r>
      <w:r w:rsidR="007C6D94">
        <w:rPr>
          <w:rFonts w:asciiTheme="minorHAnsi" w:hAnsiTheme="minorHAnsi" w:cstheme="minorHAnsi"/>
          <w:sz w:val="22"/>
          <w:szCs w:val="22"/>
        </w:rPr>
        <w:t xml:space="preserve">žnih izvadaka za </w:t>
      </w:r>
      <w:r w:rsidR="00A6718B">
        <w:rPr>
          <w:rFonts w:asciiTheme="minorHAnsi" w:hAnsiTheme="minorHAnsi" w:cstheme="minorHAnsi"/>
          <w:sz w:val="22"/>
          <w:szCs w:val="22"/>
        </w:rPr>
        <w:t>10,44</w:t>
      </w:r>
      <w:r w:rsidR="00C75B00">
        <w:rPr>
          <w:rFonts w:asciiTheme="minorHAnsi" w:hAnsiTheme="minorHAnsi" w:cstheme="minorHAnsi"/>
          <w:sz w:val="22"/>
          <w:szCs w:val="22"/>
        </w:rPr>
        <w:t xml:space="preserve"> </w:t>
      </w:r>
      <w:r w:rsidR="004619BF">
        <w:rPr>
          <w:rFonts w:asciiTheme="minorHAnsi" w:hAnsiTheme="minorHAnsi" w:cstheme="minorHAnsi"/>
          <w:sz w:val="22"/>
          <w:szCs w:val="22"/>
        </w:rPr>
        <w:t>%,</w:t>
      </w:r>
      <w:r w:rsidR="007C6D94">
        <w:rPr>
          <w:rFonts w:asciiTheme="minorHAnsi" w:hAnsiTheme="minorHAnsi" w:cstheme="minorHAnsi"/>
          <w:sz w:val="22"/>
          <w:szCs w:val="22"/>
        </w:rPr>
        <w:t xml:space="preserve"> povećan</w:t>
      </w:r>
      <w:r w:rsidR="00092F89">
        <w:rPr>
          <w:rFonts w:asciiTheme="minorHAnsi" w:hAnsiTheme="minorHAnsi" w:cstheme="minorHAnsi"/>
          <w:sz w:val="22"/>
          <w:szCs w:val="22"/>
        </w:rPr>
        <w:t xml:space="preserve"> broj zaprimlj</w:t>
      </w:r>
      <w:r w:rsidR="00EC2A47">
        <w:rPr>
          <w:rFonts w:asciiTheme="minorHAnsi" w:hAnsiTheme="minorHAnsi" w:cstheme="minorHAnsi"/>
          <w:sz w:val="22"/>
          <w:szCs w:val="22"/>
        </w:rPr>
        <w:t xml:space="preserve">enih predmeta za </w:t>
      </w:r>
      <w:r w:rsidR="000D7A66">
        <w:rPr>
          <w:rFonts w:asciiTheme="minorHAnsi" w:hAnsiTheme="minorHAnsi" w:cstheme="minorHAnsi"/>
          <w:sz w:val="22"/>
          <w:szCs w:val="22"/>
        </w:rPr>
        <w:t>7,17</w:t>
      </w:r>
      <w:r w:rsidR="007C6D94">
        <w:rPr>
          <w:rFonts w:asciiTheme="minorHAnsi" w:hAnsiTheme="minorHAnsi" w:cstheme="minorHAnsi"/>
          <w:sz w:val="22"/>
          <w:szCs w:val="22"/>
        </w:rPr>
        <w:t>%, povećan</w:t>
      </w:r>
      <w:r w:rsidR="00092F89">
        <w:rPr>
          <w:rFonts w:asciiTheme="minorHAnsi" w:hAnsiTheme="minorHAnsi" w:cstheme="minorHAnsi"/>
          <w:sz w:val="22"/>
          <w:szCs w:val="22"/>
        </w:rPr>
        <w:t xml:space="preserve"> broj riješen</w:t>
      </w:r>
      <w:r w:rsidR="007C6D94">
        <w:rPr>
          <w:rFonts w:asciiTheme="minorHAnsi" w:hAnsiTheme="minorHAnsi" w:cstheme="minorHAnsi"/>
          <w:sz w:val="22"/>
          <w:szCs w:val="22"/>
        </w:rPr>
        <w:t xml:space="preserve">ih predmeta za </w:t>
      </w:r>
      <w:r w:rsidR="00B91CEC">
        <w:rPr>
          <w:rFonts w:asciiTheme="minorHAnsi" w:hAnsiTheme="minorHAnsi" w:cstheme="minorHAnsi"/>
          <w:sz w:val="22"/>
          <w:szCs w:val="22"/>
        </w:rPr>
        <w:t>16,15</w:t>
      </w:r>
      <w:r w:rsidR="00E0082A">
        <w:rPr>
          <w:rFonts w:asciiTheme="minorHAnsi" w:hAnsiTheme="minorHAnsi" w:cstheme="minorHAnsi"/>
          <w:sz w:val="22"/>
          <w:szCs w:val="22"/>
        </w:rPr>
        <w:t>% te smanjen</w:t>
      </w:r>
      <w:r w:rsidR="00092F89">
        <w:rPr>
          <w:rFonts w:asciiTheme="minorHAnsi" w:hAnsiTheme="minorHAnsi" w:cstheme="minorHAnsi"/>
          <w:sz w:val="22"/>
          <w:szCs w:val="22"/>
        </w:rPr>
        <w:t xml:space="preserve"> broj neriješenih </w:t>
      </w:r>
      <w:r w:rsidR="00E41B25">
        <w:rPr>
          <w:rFonts w:asciiTheme="minorHAnsi" w:hAnsiTheme="minorHAnsi" w:cstheme="minorHAnsi"/>
          <w:sz w:val="22"/>
          <w:szCs w:val="22"/>
        </w:rPr>
        <w:t xml:space="preserve">redovnih </w:t>
      </w:r>
      <w:r w:rsidR="00092F89">
        <w:rPr>
          <w:rFonts w:asciiTheme="minorHAnsi" w:hAnsiTheme="minorHAnsi" w:cstheme="minorHAnsi"/>
          <w:sz w:val="22"/>
          <w:szCs w:val="22"/>
        </w:rPr>
        <w:t xml:space="preserve">predmeta za </w:t>
      </w:r>
      <w:r w:rsidR="006047E5">
        <w:rPr>
          <w:rFonts w:asciiTheme="minorHAnsi" w:hAnsiTheme="minorHAnsi" w:cstheme="minorHAnsi"/>
          <w:sz w:val="22"/>
          <w:szCs w:val="22"/>
        </w:rPr>
        <w:t>17,28</w:t>
      </w:r>
      <w:r w:rsidR="00092F89">
        <w:rPr>
          <w:rFonts w:asciiTheme="minorHAnsi" w:hAnsiTheme="minorHAnsi" w:cstheme="minorHAnsi"/>
          <w:sz w:val="22"/>
          <w:szCs w:val="22"/>
        </w:rPr>
        <w:t>%.</w:t>
      </w:r>
    </w:p>
    <w:p w14:paraId="07654558" w14:textId="59B73866" w:rsidR="00B9135A" w:rsidRPr="009424EB" w:rsidRDefault="00B9135A" w:rsidP="00350184">
      <w:pPr>
        <w:rPr>
          <w:rFonts w:asciiTheme="minorHAnsi" w:hAnsiTheme="minorHAnsi" w:cstheme="minorHAnsi"/>
          <w:sz w:val="22"/>
          <w:szCs w:val="22"/>
        </w:rPr>
      </w:pPr>
    </w:p>
    <w:p w14:paraId="6B28D90E" w14:textId="77777777" w:rsidR="00DB12E3" w:rsidRPr="00E34078" w:rsidRDefault="00DB12E3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91BDA6F" w14:textId="48DBE282" w:rsidR="00BD71AE" w:rsidRPr="00BD71AE" w:rsidRDefault="00BD71AE" w:rsidP="00BD71AE">
      <w:pPr>
        <w:pStyle w:val="Opisslike"/>
        <w:jc w:val="center"/>
        <w:rPr>
          <w:rFonts w:asciiTheme="minorHAnsi" w:hAnsiTheme="minorHAnsi" w:cstheme="minorHAnsi"/>
        </w:rPr>
      </w:pPr>
      <w:bookmarkStart w:id="14" w:name="_Toc61860561"/>
      <w:r w:rsidRPr="00BD71AE">
        <w:rPr>
          <w:rFonts w:asciiTheme="minorHAnsi" w:hAnsiTheme="minorHAnsi" w:cstheme="minorHAnsi"/>
        </w:rPr>
        <w:t>Grafikon</w:t>
      </w:r>
      <w:r w:rsidR="000070DE" w:rsidRPr="00BD71AE">
        <w:rPr>
          <w:rFonts w:asciiTheme="minorHAnsi" w:hAnsiTheme="minorHAnsi" w:cstheme="minorHAnsi"/>
        </w:rPr>
        <w:t xml:space="preserve"> </w:t>
      </w:r>
      <w:r w:rsidR="000070DE" w:rsidRPr="00BD71AE">
        <w:rPr>
          <w:rFonts w:asciiTheme="minorHAnsi" w:hAnsiTheme="minorHAnsi" w:cstheme="minorHAnsi"/>
        </w:rPr>
        <w:fldChar w:fldCharType="begin"/>
      </w:r>
      <w:r w:rsidR="000070DE" w:rsidRPr="00BD71AE">
        <w:rPr>
          <w:rFonts w:asciiTheme="minorHAnsi" w:hAnsiTheme="minorHAnsi" w:cstheme="minorHAnsi"/>
        </w:rPr>
        <w:instrText xml:space="preserve"> SEQ Figure \* ARABIC </w:instrText>
      </w:r>
      <w:r w:rsidR="000070DE" w:rsidRPr="00BD71AE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4</w:t>
      </w:r>
      <w:r w:rsidR="000070DE" w:rsidRPr="00BD71AE">
        <w:rPr>
          <w:rFonts w:asciiTheme="minorHAnsi" w:hAnsiTheme="minorHAnsi" w:cstheme="minorHAnsi"/>
        </w:rPr>
        <w:fldChar w:fldCharType="end"/>
      </w:r>
      <w:r w:rsidRPr="00BD71AE">
        <w:rPr>
          <w:rFonts w:asciiTheme="minorHAnsi" w:hAnsiTheme="minorHAnsi" w:cstheme="minorHAnsi"/>
        </w:rPr>
        <w:t xml:space="preserve">. </w:t>
      </w:r>
      <w:r w:rsidRPr="00BD71AE">
        <w:rPr>
          <w:rFonts w:asciiTheme="minorHAnsi" w:hAnsiTheme="minorHAnsi" w:cstheme="minorHAnsi"/>
          <w:b w:val="0"/>
        </w:rPr>
        <w:t>Grafički prikaz podataka o radu zemljišnoknjižnih odjela</w:t>
      </w:r>
      <w:bookmarkEnd w:id="14"/>
    </w:p>
    <w:p w14:paraId="5C97A0F9" w14:textId="77777777" w:rsidR="000070DE" w:rsidRDefault="000070DE" w:rsidP="000070DE">
      <w:pPr>
        <w:pStyle w:val="Opisslike"/>
        <w:jc w:val="center"/>
      </w:pPr>
    </w:p>
    <w:p w14:paraId="400769B1" w14:textId="77777777" w:rsidR="00E34078" w:rsidRDefault="00DB12E3" w:rsidP="00682AC2">
      <w:pPr>
        <w:jc w:val="center"/>
      </w:pPr>
      <w:r>
        <w:rPr>
          <w:noProof/>
          <w:lang w:val="hr-HR"/>
        </w:rPr>
        <w:drawing>
          <wp:inline distT="0" distB="0" distL="0" distR="0" wp14:anchorId="0E6A49BA" wp14:editId="749CBDE2">
            <wp:extent cx="6010275" cy="2759102"/>
            <wp:effectExtent l="0" t="0" r="9525" b="3175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6E8117" w14:textId="77777777" w:rsidR="00E34078" w:rsidRPr="00E34078" w:rsidRDefault="00E34078" w:rsidP="00E34078"/>
    <w:bookmarkEnd w:id="5"/>
    <w:bookmarkEnd w:id="6"/>
    <w:bookmarkEnd w:id="7"/>
    <w:p w14:paraId="05A83001" w14:textId="77777777" w:rsidR="00832923" w:rsidRDefault="00832923" w:rsidP="001A414D">
      <w:pPr>
        <w:pStyle w:val="Naslov1"/>
        <w:rPr>
          <w:rFonts w:asciiTheme="minorHAnsi" w:hAnsiTheme="minorHAnsi" w:cstheme="minorHAnsi"/>
          <w:sz w:val="24"/>
          <w:szCs w:val="24"/>
        </w:rPr>
        <w:sectPr w:rsidR="00832923" w:rsidSect="006D6E1F">
          <w:footerReference w:type="first" r:id="rId17"/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6C54F3F7" w14:textId="37565283" w:rsidR="0055567F" w:rsidRPr="00325A06" w:rsidRDefault="00EE453B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15" w:name="_Toc61860588"/>
      <w:r w:rsidRPr="00325A06">
        <w:rPr>
          <w:rFonts w:asciiTheme="minorHAnsi" w:hAnsiTheme="minorHAnsi" w:cstheme="minorHAnsi"/>
          <w:sz w:val="24"/>
          <w:szCs w:val="24"/>
        </w:rPr>
        <w:lastRenderedPageBreak/>
        <w:t xml:space="preserve">IV. </w:t>
      </w:r>
      <w:r w:rsidR="00B528CE" w:rsidRPr="00325A06">
        <w:rPr>
          <w:rFonts w:asciiTheme="minorHAnsi" w:hAnsiTheme="minorHAnsi" w:cstheme="minorHAnsi"/>
          <w:sz w:val="24"/>
          <w:szCs w:val="24"/>
        </w:rPr>
        <w:t>PREGLED POSLOVANJA PO</w:t>
      </w:r>
      <w:r w:rsidR="00013B35" w:rsidRPr="00325A06">
        <w:rPr>
          <w:rFonts w:asciiTheme="minorHAnsi" w:hAnsiTheme="minorHAnsi" w:cstheme="minorHAnsi"/>
          <w:sz w:val="24"/>
          <w:szCs w:val="24"/>
        </w:rPr>
        <w:t>JEDINAČNO PO</w:t>
      </w:r>
      <w:r w:rsidR="00B528CE" w:rsidRPr="00325A06">
        <w:rPr>
          <w:rFonts w:asciiTheme="minorHAnsi" w:hAnsiTheme="minorHAnsi" w:cstheme="minorHAnsi"/>
          <w:sz w:val="24"/>
          <w:szCs w:val="24"/>
        </w:rPr>
        <w:t xml:space="preserve"> SUDOVIMA</w:t>
      </w:r>
      <w:bookmarkEnd w:id="15"/>
      <w:r w:rsidR="00B528CE" w:rsidRPr="00325A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2032E2" w14:textId="77777777" w:rsidR="00C15432" w:rsidRDefault="00C1543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4CCE28" w14:textId="75D29F3C" w:rsidR="00C15432" w:rsidRPr="00C15432" w:rsidRDefault="00C15432" w:rsidP="00105D34">
      <w:pPr>
        <w:jc w:val="both"/>
        <w:rPr>
          <w:rFonts w:asciiTheme="minorHAnsi" w:hAnsiTheme="minorHAnsi" w:cstheme="minorHAnsi"/>
          <w:sz w:val="22"/>
          <w:szCs w:val="22"/>
        </w:rPr>
      </w:pPr>
      <w:r w:rsidRPr="00C15432">
        <w:rPr>
          <w:rFonts w:asciiTheme="minorHAnsi" w:hAnsiTheme="minorHAnsi" w:cstheme="minorHAnsi"/>
          <w:sz w:val="22"/>
          <w:szCs w:val="22"/>
        </w:rPr>
        <w:t xml:space="preserve">U nastavku se daje tabelarni </w:t>
      </w:r>
      <w:r w:rsidR="00EE411F">
        <w:rPr>
          <w:rFonts w:asciiTheme="minorHAnsi" w:hAnsiTheme="minorHAnsi" w:cstheme="minorHAnsi"/>
          <w:sz w:val="22"/>
          <w:szCs w:val="22"/>
        </w:rPr>
        <w:t>pregled</w:t>
      </w:r>
      <w:r w:rsidRPr="00C15432">
        <w:rPr>
          <w:rFonts w:asciiTheme="minorHAnsi" w:hAnsiTheme="minorHAnsi" w:cstheme="minorHAnsi"/>
          <w:sz w:val="22"/>
          <w:szCs w:val="22"/>
        </w:rPr>
        <w:t xml:space="preserve"> poslovanja </w:t>
      </w:r>
      <w:r w:rsidR="00D9562F">
        <w:rPr>
          <w:rFonts w:asciiTheme="minorHAnsi" w:hAnsiTheme="minorHAnsi" w:cstheme="minorHAnsi"/>
          <w:sz w:val="22"/>
          <w:szCs w:val="22"/>
        </w:rPr>
        <w:t xml:space="preserve">zemljišnoknjižnih odjela </w:t>
      </w:r>
      <w:r w:rsidRPr="00C15432">
        <w:rPr>
          <w:rFonts w:asciiTheme="minorHAnsi" w:hAnsiTheme="minorHAnsi" w:cstheme="minorHAnsi"/>
          <w:sz w:val="22"/>
          <w:szCs w:val="22"/>
        </w:rPr>
        <w:t xml:space="preserve">s prikazom izdanih zemljišnoknjižnih izvadaka, zaprimljenih, riješenih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r w:rsidR="00694BB8">
        <w:rPr>
          <w:rFonts w:asciiTheme="minorHAnsi" w:hAnsiTheme="minorHAnsi" w:cstheme="minorHAnsi"/>
          <w:sz w:val="22"/>
          <w:szCs w:val="22"/>
        </w:rPr>
        <w:t>neriješenih predmeta za I</w:t>
      </w:r>
      <w:r w:rsidR="00C81D3B">
        <w:rPr>
          <w:rFonts w:asciiTheme="minorHAnsi" w:hAnsiTheme="minorHAnsi" w:cstheme="minorHAnsi"/>
          <w:sz w:val="22"/>
          <w:szCs w:val="22"/>
        </w:rPr>
        <w:t>V</w:t>
      </w:r>
      <w:r w:rsidR="00694BB8">
        <w:rPr>
          <w:rFonts w:asciiTheme="minorHAnsi" w:hAnsiTheme="minorHAnsi" w:cstheme="minorHAnsi"/>
          <w:sz w:val="22"/>
          <w:szCs w:val="22"/>
        </w:rPr>
        <w:t xml:space="preserve">. kvartal 2020. </w:t>
      </w:r>
    </w:p>
    <w:p w14:paraId="358DCE5E" w14:textId="77777777" w:rsidR="00B528CE" w:rsidRDefault="00B528CE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3C0C85" w14:textId="510F4D12" w:rsidR="0055567F" w:rsidRPr="00C836B3" w:rsidRDefault="000A4077" w:rsidP="00C836B3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16" w:name="_Toc61860524"/>
      <w:r>
        <w:rPr>
          <w:rFonts w:asciiTheme="minorHAnsi" w:hAnsiTheme="minorHAnsi" w:cstheme="minorHAnsi"/>
        </w:rPr>
        <w:t>Tablica</w:t>
      </w:r>
      <w:r w:rsidRPr="000A4077">
        <w:rPr>
          <w:rFonts w:asciiTheme="minorHAnsi" w:hAnsiTheme="minorHAnsi" w:cstheme="minorHAnsi"/>
        </w:rPr>
        <w:t xml:space="preserve"> </w:t>
      </w:r>
      <w:r w:rsidRPr="000A4077">
        <w:rPr>
          <w:rFonts w:asciiTheme="minorHAnsi" w:hAnsiTheme="minorHAnsi" w:cstheme="minorHAnsi"/>
        </w:rPr>
        <w:fldChar w:fldCharType="begin"/>
      </w:r>
      <w:r w:rsidRPr="000A4077">
        <w:rPr>
          <w:rFonts w:asciiTheme="minorHAnsi" w:hAnsiTheme="minorHAnsi" w:cstheme="minorHAnsi"/>
        </w:rPr>
        <w:instrText xml:space="preserve"> SEQ Table \* ARABIC </w:instrText>
      </w:r>
      <w:r w:rsidRPr="000A4077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2</w:t>
      </w:r>
      <w:r w:rsidRPr="000A4077">
        <w:rPr>
          <w:rFonts w:asciiTheme="minorHAnsi" w:hAnsiTheme="minorHAnsi" w:cstheme="minorHAnsi"/>
        </w:rPr>
        <w:fldChar w:fldCharType="end"/>
      </w:r>
      <w:r w:rsidRPr="000A4077">
        <w:rPr>
          <w:rFonts w:asciiTheme="minorHAnsi" w:hAnsiTheme="minorHAnsi" w:cstheme="minorHAnsi"/>
        </w:rPr>
        <w:t>.</w:t>
      </w:r>
      <w:r w:rsidR="00B528CE" w:rsidRPr="000A4077">
        <w:rPr>
          <w:rFonts w:asciiTheme="minorHAnsi" w:hAnsiTheme="minorHAnsi" w:cstheme="minorHAnsi"/>
          <w:b w:val="0"/>
        </w:rPr>
        <w:t xml:space="preserve"> </w:t>
      </w:r>
      <w:r w:rsidR="0030608D" w:rsidRPr="000A4077">
        <w:rPr>
          <w:rFonts w:asciiTheme="minorHAnsi" w:hAnsiTheme="minorHAnsi" w:cstheme="minorHAnsi"/>
          <w:b w:val="0"/>
        </w:rPr>
        <w:t>Pregled poslovanja po sudovima</w:t>
      </w:r>
      <w:bookmarkEnd w:id="16"/>
    </w:p>
    <w:p w14:paraId="2BC0ED0E" w14:textId="55345D0C" w:rsidR="008C706C" w:rsidRDefault="008C706C" w:rsidP="008C706C">
      <w:pPr>
        <w:rPr>
          <w:rFonts w:asciiTheme="minorHAnsi" w:hAnsiTheme="minorHAnsi"/>
          <w:sz w:val="20"/>
          <w:szCs w:val="20"/>
        </w:rPr>
      </w:pPr>
      <w:bookmarkStart w:id="17" w:name="_Toc505002657"/>
      <w:bookmarkStart w:id="18" w:name="_Toc505002739"/>
    </w:p>
    <w:tbl>
      <w:tblPr>
        <w:tblW w:w="9411" w:type="dxa"/>
        <w:tblLook w:val="04A0" w:firstRow="1" w:lastRow="0" w:firstColumn="1" w:lastColumn="0" w:noHBand="0" w:noVBand="1"/>
      </w:tblPr>
      <w:tblGrid>
        <w:gridCol w:w="1540"/>
        <w:gridCol w:w="1780"/>
        <w:gridCol w:w="960"/>
        <w:gridCol w:w="1180"/>
        <w:gridCol w:w="965"/>
        <w:gridCol w:w="1066"/>
        <w:gridCol w:w="960"/>
        <w:gridCol w:w="960"/>
      </w:tblGrid>
      <w:tr w:rsidR="00E342CD" w:rsidRPr="00E342CD" w14:paraId="33E9DCD7" w14:textId="77777777" w:rsidTr="001330C1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7C3C4C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C61902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E37A3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IZDANO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ZK IZVADAKA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2D542D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ZAPRIMLJENO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A70F88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AFA6FFE" w14:textId="3FB5E9D8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</w:t>
            </w:r>
            <w:r w:rsidR="0018066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N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NERIJEŠENIH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4A711C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>REDOVNI</w:t>
            </w:r>
            <w:r w:rsidRPr="00E342CD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862DDF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 xml:space="preserve">POSEBNI </w:t>
            </w:r>
            <w:r w:rsidRPr="00E342CD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8E0FB8" w:rsidRPr="00E342CD" w14:paraId="5145E629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FFF8" w14:textId="77777777" w:rsidR="008E0FB8" w:rsidRPr="00E342CD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9B18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3C4EE" w14:textId="0787E220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6B6CE" w14:textId="02FA9210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FB63B" w14:textId="1AE9F0FA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ED484" w14:textId="728CC610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BB90D" w14:textId="1D97491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6ED2F" w14:textId="4FDB421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8E0FB8" w:rsidRPr="00E342CD" w14:paraId="3C8E09EA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94AE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8C43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8B0E5" w14:textId="61C21846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71C3C" w14:textId="6E2A129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2D182" w14:textId="1BCE6F9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4C68" w14:textId="2982F3DA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0601" w14:textId="1FD1ABF8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0E23" w14:textId="49BEFE4B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E0FB8" w:rsidRPr="00E342CD" w14:paraId="17E6C52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2E80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B74C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FAD6F" w14:textId="5F172D0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D5875" w14:textId="1728269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7783D" w14:textId="599B428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A030" w14:textId="3F2E5BB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3E16" w14:textId="708228F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9401" w14:textId="4C6B6F1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8E0FB8" w:rsidRPr="00E342CD" w14:paraId="2216A72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2EE3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5E47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3C340" w14:textId="7A5E152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65906" w14:textId="065F2569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20ECD" w14:textId="3455077F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9D3A" w14:textId="5092997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69E0" w14:textId="2315E2E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8BDE" w14:textId="19ADFFF3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E0FB8" w:rsidRPr="00E342CD" w14:paraId="098C7C0B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6566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D8EA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36132" w14:textId="0B2ADA5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4B35A" w14:textId="0606904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144A8" w14:textId="3D0D58A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CD60" w14:textId="4340CCD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CEBE" w14:textId="27FE48F7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13F6" w14:textId="6141F9C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8E0FB8" w:rsidRPr="00E342CD" w14:paraId="0EDB67DB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63E5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4758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5DE3F" w14:textId="44DA8DE6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C0A94" w14:textId="0F8285A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E949F" w14:textId="440F878A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9532" w14:textId="3B19380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5556" w14:textId="5186C5A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AA98" w14:textId="3A5A379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8E0FB8" w:rsidRPr="00E342CD" w14:paraId="01C5C3E0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FFD9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02DFA7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4AEFDF" w14:textId="1D4EFE83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7.955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E10E8E" w14:textId="7A86B80F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4.565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F867E7" w14:textId="22CF96C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4.523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B6EEC0" w14:textId="321483F6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F1E987" w14:textId="58174CDB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98DF93" w14:textId="10EC5B42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154</w:t>
            </w:r>
          </w:p>
        </w:tc>
      </w:tr>
      <w:tr w:rsidR="008E0FB8" w:rsidRPr="00E342CD" w14:paraId="7DF4F7ED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2811" w14:textId="77777777" w:rsidR="008E0FB8" w:rsidRPr="00E342CD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D6CA" w14:textId="77777777" w:rsidR="008E0FB8" w:rsidRPr="00E342CD" w:rsidRDefault="008E0FB8" w:rsidP="008E0FB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DE037" w14:textId="1D501AC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FA034" w14:textId="2520EDF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1DF67" w14:textId="10D8C589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5DA4" w14:textId="5675A37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33A5" w14:textId="7A0C86FB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1D55" w14:textId="4DA35653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8E0FB8" w:rsidRPr="00E342CD" w14:paraId="42B85DB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4C30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FA87A" w14:textId="77777777" w:rsidR="008E0FB8" w:rsidRPr="00E342CD" w:rsidRDefault="008E0FB8" w:rsidP="008E0FB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F1E65" w14:textId="7B56A94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DECDF" w14:textId="46A8BC4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4FB3C" w14:textId="671EDFC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E690" w14:textId="0E3393D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243D" w14:textId="6BBB1882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10CD" w14:textId="03A83408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8E0FB8" w:rsidRPr="00E342CD" w14:paraId="2D45A96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10A0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7925A" w14:textId="77777777" w:rsidR="008E0FB8" w:rsidRPr="00E342CD" w:rsidRDefault="008E0FB8" w:rsidP="008E0FB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68ACC" w14:textId="524B74D0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77094" w14:textId="33CD2FE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2.124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6A7A4" w14:textId="267C9CC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2.382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4286" w14:textId="66E0D3A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09F0" w14:textId="5A25533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0E63" w14:textId="64F71842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</w:tr>
      <w:tr w:rsidR="008E0FB8" w:rsidRPr="00E342CD" w14:paraId="589761F3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285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92D0E" w14:textId="77777777" w:rsidR="008E0FB8" w:rsidRPr="00E342CD" w:rsidRDefault="008E0FB8" w:rsidP="008E0FB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24BC7" w14:textId="61B43AD6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1D507" w14:textId="5A42163B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64F2D" w14:textId="159862C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3ED2" w14:textId="766A98A7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F772" w14:textId="726F487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C5AD" w14:textId="323BB23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8E0FB8" w:rsidRPr="00E342CD" w14:paraId="0D17378C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9AE4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40116" w14:textId="77777777" w:rsidR="008E0FB8" w:rsidRPr="00E342CD" w:rsidRDefault="008E0FB8" w:rsidP="008E0FB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A5DD2" w14:textId="345BC44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DF6F1" w14:textId="3F84BDE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73F7F" w14:textId="121335C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9CD0" w14:textId="37305EEA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C1D0" w14:textId="55B611A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11EB" w14:textId="44D0C51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8E0FB8" w:rsidRPr="00E342CD" w14:paraId="42CFAEBB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9ACC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D17300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35C09B" w14:textId="6275AA38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2AF2F1" w14:textId="571010B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4.669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B6F252" w14:textId="0601FA7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5.344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7B2DC5" w14:textId="1825890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97D3AE" w14:textId="73078A1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A09060" w14:textId="03489FE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699</w:t>
            </w:r>
          </w:p>
        </w:tc>
      </w:tr>
      <w:tr w:rsidR="008E0FB8" w:rsidRPr="00E342CD" w14:paraId="0D4937AB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1F84" w14:textId="77777777" w:rsidR="008E0FB8" w:rsidRPr="00E342CD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8CDCB" w14:textId="77777777" w:rsidR="008E0FB8" w:rsidRPr="00E342CD" w:rsidRDefault="008E0FB8" w:rsidP="008E0FB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B9920" w14:textId="1E5F202B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E12D5" w14:textId="4261CE9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2.438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51D51" w14:textId="14F185EA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2.583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7F25" w14:textId="142BCA06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9CAA" w14:textId="6EF1FEE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E0A7" w14:textId="54CBDF2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</w:tr>
      <w:tr w:rsidR="008E0FB8" w:rsidRPr="00E342CD" w14:paraId="293C2DF2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5C29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5DD9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A1637" w14:textId="3D40315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3014A" w14:textId="62B14A9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54E65" w14:textId="10AB12B7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62B7" w14:textId="2C3C6D6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E139" w14:textId="253CDB09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F9EA" w14:textId="2AABB5F9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8E0FB8" w:rsidRPr="00E342CD" w14:paraId="31C30503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6FA4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B68813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8EFBCB" w14:textId="468866D7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5E921C" w14:textId="79DE1EF8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3.005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17FD36" w14:textId="0DF9AC82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3.172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59CD92" w14:textId="1870D2C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30226B" w14:textId="3B539E92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A54E8C" w14:textId="11F7254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</w:t>
            </w:r>
          </w:p>
        </w:tc>
      </w:tr>
      <w:tr w:rsidR="008E0FB8" w:rsidRPr="00E342CD" w14:paraId="7A6386BA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07C1" w14:textId="77777777" w:rsidR="008E0FB8" w:rsidRPr="00E342CD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2B6A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0531A" w14:textId="5956FA4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1053B" w14:textId="78CBEB60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2.646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27AC7" w14:textId="3E5BA947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2.657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1609" w14:textId="515EC1C7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26EB" w14:textId="3B3CE21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E26F" w14:textId="29BA23F6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1.780</w:t>
            </w:r>
          </w:p>
        </w:tc>
      </w:tr>
      <w:tr w:rsidR="008E0FB8" w:rsidRPr="00E342CD" w14:paraId="245CCCF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7592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4060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570A7" w14:textId="4211B890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F7EFA" w14:textId="3CE23B5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6FB29" w14:textId="16562512" w:rsidR="008E0FB8" w:rsidRPr="005B4F06" w:rsidRDefault="001810DA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3287" w14:textId="65025028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4EB2" w14:textId="24CA0CCA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BAA3" w14:textId="7659575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</w:tr>
      <w:tr w:rsidR="008E0FB8" w:rsidRPr="00E342CD" w14:paraId="427F582C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F495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678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BF83B" w14:textId="4E0C2A76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EB2B7" w14:textId="43C5DC3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B1B07" w14:textId="29E69C48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C1D2" w14:textId="5C782953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6CCF" w14:textId="08D6401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FAAB" w14:textId="1E64FA76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</w:tr>
      <w:tr w:rsidR="008E0FB8" w:rsidRPr="00E342CD" w14:paraId="12688D29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78F6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3B3B33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5AF874" w14:textId="189EF52B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FA6DAE" w14:textId="25302067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3.474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4E8980" w14:textId="3537BBC4" w:rsidR="008E0FB8" w:rsidRPr="005B4F06" w:rsidRDefault="001810DA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3.484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FDAC71" w14:textId="22E94760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CD6D0D" w14:textId="6A6404CA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DD6B41" w14:textId="1A18AE33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2.164</w:t>
            </w:r>
          </w:p>
        </w:tc>
      </w:tr>
      <w:tr w:rsidR="008E0FB8" w:rsidRPr="00E342CD" w14:paraId="67E46D34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0AA0" w14:textId="77777777" w:rsidR="008E0FB8" w:rsidRPr="00E342CD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086D3" w14:textId="77777777" w:rsidR="008E0FB8" w:rsidRPr="00E342CD" w:rsidRDefault="008E0FB8" w:rsidP="008E0FB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1194E" w14:textId="4257E89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49834" w14:textId="143A4AAE" w:rsidR="008E0FB8" w:rsidRPr="005B4F06" w:rsidRDefault="00951EBD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1.622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FFF0C" w14:textId="7D691BA3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1.657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4874" w14:textId="3FDF94D2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3C7E" w14:textId="7F5D2243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8A03" w14:textId="32F86CB6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E0FB8" w:rsidRPr="00E342CD" w14:paraId="46806FF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551C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3D842" w14:textId="77777777" w:rsidR="008E0FB8" w:rsidRPr="00E342CD" w:rsidRDefault="008E0FB8" w:rsidP="008E0FB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C2196" w14:textId="45D4B2A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14783" w14:textId="0BD7881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16C7F" w14:textId="4456366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F9F0" w14:textId="7F6F4C1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2FB3" w14:textId="6BC63317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B2C1" w14:textId="2DA2F09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E0FB8" w:rsidRPr="00E342CD" w14:paraId="79F152F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B550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5F9774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420B5E" w14:textId="668BB942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2.887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BAE0E7" w14:textId="56354550" w:rsidR="008E0FB8" w:rsidRPr="005B4F06" w:rsidRDefault="00951EBD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2.307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52C9E6" w14:textId="3A72B0F7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2.342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183714" w14:textId="5EF3C437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05A86C" w14:textId="48BB4E2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1B1B41" w14:textId="54B1A4F3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E0FB8" w:rsidRPr="00E342CD" w14:paraId="3D970FB5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E370" w14:textId="77777777" w:rsidR="008E0FB8" w:rsidRPr="00E342CD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689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F26E3" w14:textId="077DAE4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3B73F" w14:textId="7B949982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9C222" w14:textId="5CFBC480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4872" w14:textId="3E11F15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4329" w14:textId="51657CF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5E94" w14:textId="3D78C79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</w:tr>
      <w:tr w:rsidR="008E0FB8" w:rsidRPr="00E342CD" w14:paraId="04059C79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7894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C032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236B9" w14:textId="0ED212C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A3B15" w14:textId="2C2639C6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999B3" w14:textId="41AE5B5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58A5" w14:textId="5D8D788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8C15" w14:textId="1755548B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C8CF" w14:textId="3F992440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E0FB8" w:rsidRPr="00E342CD" w14:paraId="4B7BA487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7751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275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848CA" w14:textId="51833B98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D2F65" w14:textId="329207D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01081" w14:textId="58F3B1B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0466" w14:textId="7110773A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873B" w14:textId="1FBACCF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DBE4" w14:textId="5C55813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E0FB8" w:rsidRPr="00E342CD" w14:paraId="18EAAE2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9BB1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CE89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8338F" w14:textId="2742AF59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EF454" w14:textId="444DBBA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00C43" w14:textId="17F666EB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46B3" w14:textId="574BB768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0B21" w14:textId="0EC7FE1B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E37B" w14:textId="296C05CF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8E0FB8" w:rsidRPr="00E342CD" w14:paraId="6B9ADAF6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675A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E473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CFA40" w14:textId="7525CD96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9475D" w14:textId="1135CF56" w:rsidR="008E0FB8" w:rsidRPr="005B4F06" w:rsidRDefault="00AD414F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373A8" w14:textId="62D7153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C8B4" w14:textId="3027B24A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5E9C" w14:textId="7DEF7D6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4982" w14:textId="67AB8F7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8E0FB8" w:rsidRPr="00E342CD" w14:paraId="231CD68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0E4C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64480F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2D481C" w14:textId="0FA11743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3419C9" w14:textId="092EEA8D" w:rsidR="008E0FB8" w:rsidRPr="005B4F06" w:rsidRDefault="00AD414F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1.674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CE1607" w14:textId="7056DD7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1.671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2FD480" w14:textId="3BAAE1F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F7F0B1" w14:textId="25AB29C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D98700" w14:textId="326F8759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231</w:t>
            </w:r>
          </w:p>
        </w:tc>
      </w:tr>
      <w:tr w:rsidR="008E0FB8" w:rsidRPr="00E342CD" w14:paraId="0F9C0ACD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D67B" w14:textId="77777777" w:rsidR="008E0FB8" w:rsidRPr="00E342CD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F390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AD512" w14:textId="2EEA3BF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CF3C0" w14:textId="6B0C184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2.851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FC8EB" w14:textId="4F7BE8D0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2.869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B3BD" w14:textId="7BA82E0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47BA" w14:textId="7DFBCF49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A454" w14:textId="404C1BA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8E0FB8" w:rsidRPr="00E342CD" w14:paraId="3B389CE3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1D9B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B9EB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45AE3" w14:textId="4A0D0F13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FB399" w14:textId="7208224B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9B53F" w14:textId="5F9F5CAF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025D" w14:textId="42CCCFE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6069" w14:textId="465161CF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5F94" w14:textId="3B220A3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E0FB8" w:rsidRPr="00E342CD" w14:paraId="446DEE5C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E6E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BCE6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E7A1A" w14:textId="3D1881A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F1A47" w14:textId="70326E15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FDFAC" w14:textId="7FB39FB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A712" w14:textId="23EE5C16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325B" w14:textId="0A4F80C0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BE94" w14:textId="270B078A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E0FB8" w:rsidRPr="00E342CD" w14:paraId="1240EB8D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1AE9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2E2A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6F313" w14:textId="59B5FEFC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7F660" w14:textId="3603DDF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36584" w14:textId="2902BF71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BF9" w14:textId="6D2CFF0A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8A30" w14:textId="72410E87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182" w14:textId="44D74076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8E0FB8" w:rsidRPr="00E342CD" w14:paraId="3457219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3319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CBD" w14:textId="77777777" w:rsidR="008E0FB8" w:rsidRPr="00E342CD" w:rsidRDefault="008E0FB8" w:rsidP="008E0F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2FC4B" w14:textId="4D6827F3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59479" w14:textId="2FD1647A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DCDE2" w14:textId="6977200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2E78" w14:textId="10D0CC9B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837E" w14:textId="354612B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40B5" w14:textId="5C48464D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</w:tr>
      <w:tr w:rsidR="008E0FB8" w:rsidRPr="00E342CD" w14:paraId="3E50F322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7747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39A034" w14:textId="77777777" w:rsidR="008E0FB8" w:rsidRPr="00E342CD" w:rsidRDefault="008E0FB8" w:rsidP="008E0FB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C3DAAE" w14:textId="0F0875F0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A945B6" w14:textId="52A134F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4.205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E444BD" w14:textId="1A156FF0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4.318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2DD688" w14:textId="5BBDD9AE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8C115F" w14:textId="1D54BCA8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834DEA" w14:textId="56D647B4" w:rsidR="008E0FB8" w:rsidRPr="005B4F06" w:rsidRDefault="008E0FB8" w:rsidP="008E0FB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421</w:t>
            </w:r>
          </w:p>
        </w:tc>
      </w:tr>
    </w:tbl>
    <w:p w14:paraId="6D46BFBA" w14:textId="77777777" w:rsidR="00C20F15" w:rsidRPr="008C706C" w:rsidRDefault="00C20F15" w:rsidP="008C706C">
      <w:pPr>
        <w:rPr>
          <w:rFonts w:asciiTheme="minorHAnsi" w:hAnsiTheme="minorHAnsi"/>
          <w:sz w:val="20"/>
          <w:szCs w:val="20"/>
        </w:rPr>
        <w:sectPr w:rsidR="00C20F15" w:rsidRPr="008C706C" w:rsidSect="006D6E1F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tbl>
      <w:tblPr>
        <w:tblW w:w="9411" w:type="dxa"/>
        <w:tblLook w:val="04A0" w:firstRow="1" w:lastRow="0" w:firstColumn="1" w:lastColumn="0" w:noHBand="0" w:noVBand="1"/>
      </w:tblPr>
      <w:tblGrid>
        <w:gridCol w:w="1540"/>
        <w:gridCol w:w="1780"/>
        <w:gridCol w:w="960"/>
        <w:gridCol w:w="1180"/>
        <w:gridCol w:w="965"/>
        <w:gridCol w:w="1066"/>
        <w:gridCol w:w="960"/>
        <w:gridCol w:w="960"/>
      </w:tblGrid>
      <w:tr w:rsidR="00981407" w:rsidRPr="00981407" w14:paraId="37603E8D" w14:textId="77777777" w:rsidTr="00BC1E93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D9A2B0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E7152A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C7CC9F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IZDANO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ZK IZVADAKA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A5D589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ZAPRIMLJENO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A1C212C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431750A" w14:textId="3EE005C8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</w:t>
            </w:r>
            <w:r w:rsidR="0018066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N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NERIJEŠENIH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863FB9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>REDOVNI</w:t>
            </w:r>
            <w:r w:rsidRPr="00981407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EB7AC7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 xml:space="preserve">POSEBNI </w:t>
            </w:r>
            <w:r w:rsidRPr="00981407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E86B38" w:rsidRPr="00981407" w14:paraId="38C9F45A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197" w14:textId="77777777" w:rsidR="00E86B38" w:rsidRPr="00981407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3394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B97AC" w14:textId="3787B1F5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68955" w14:textId="6BC2C61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F78A4" w14:textId="63020A9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0199" w14:textId="1304857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1224" w14:textId="2F819DDF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B476" w14:textId="1A9233D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6B38" w:rsidRPr="00981407" w14:paraId="05A34371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E03C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38D6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337D2" w14:textId="2A364223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1311B" w14:textId="7E941433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5AD07" w14:textId="605C641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C5AE" w14:textId="75DC02BE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597D" w14:textId="146216F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C981" w14:textId="12185AA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6B38" w:rsidRPr="00981407" w14:paraId="6BE81533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F6FA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5C61D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FE1297" w14:textId="11D7E06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1BEC59" w14:textId="21C90DF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3.068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46BC5E" w14:textId="5377E8FE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B5382A" w14:textId="4B5A666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38912D" w14:textId="6616431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265718" w14:textId="7F17ED5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</w:tr>
      <w:tr w:rsidR="00E86B38" w:rsidRPr="00981407" w14:paraId="0E132B5D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2B6E" w14:textId="77777777" w:rsidR="00E86B38" w:rsidRPr="00981407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F600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22C13" w14:textId="39296CD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1B916" w14:textId="054118C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62EED" w14:textId="3A324C0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FAD6" w14:textId="53F920B5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BB2F" w14:textId="1768B49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D2F0" w14:textId="26E3FF5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</w:tr>
      <w:tr w:rsidR="00E86B38" w:rsidRPr="00981407" w14:paraId="7624F64D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5106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1C89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B86F0" w14:textId="2D5F2A6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496DA" w14:textId="36EABB83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C182A" w14:textId="369BE77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DD8B" w14:textId="13C745D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18FA" w14:textId="5ECFC49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15D8" w14:textId="63B4B8A1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E86B38" w:rsidRPr="00981407" w14:paraId="7AC05D95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EB53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592AA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28507D" w14:textId="6628615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A495E4" w14:textId="362BFF4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1.554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171470" w14:textId="160B6CD1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1.619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77C089" w14:textId="271BDD0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223C48" w14:textId="72FBBFB1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6F814E" w14:textId="3EF5DB31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191</w:t>
            </w:r>
          </w:p>
        </w:tc>
      </w:tr>
      <w:tr w:rsidR="00E86B38" w:rsidRPr="00981407" w14:paraId="093F1EBD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0B93" w14:textId="77777777" w:rsidR="00E86B38" w:rsidRPr="00981407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D659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F0D45" w14:textId="50ED467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CCA24" w14:textId="39B5573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1.228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371CA" w14:textId="4F5A4453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1.371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1A64" w14:textId="78E6C43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42A9" w14:textId="48031F0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24C3" w14:textId="3ACABC8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</w:tr>
      <w:tr w:rsidR="00E86B38" w:rsidRPr="00981407" w14:paraId="41E2DD3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0097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8914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1B782" w14:textId="7CDFA8D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9B7A3" w14:textId="2B5DA52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6D802" w14:textId="54FBF90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9EDE" w14:textId="0EAFE84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71D5" w14:textId="0D6EC61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C148" w14:textId="6DB1E8BF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</w:tr>
      <w:tr w:rsidR="00E86B38" w:rsidRPr="00981407" w14:paraId="0DE5D28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778E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D48DE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F15506" w14:textId="4295FA6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57A1FD" w14:textId="0EB2FE9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1.692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EE6CCE" w14:textId="618E137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1.730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D10B75" w14:textId="5D3ACE6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B13B48" w14:textId="340D890F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3C0056" w14:textId="064FC20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481</w:t>
            </w:r>
          </w:p>
        </w:tc>
      </w:tr>
      <w:tr w:rsidR="00E86B38" w:rsidRPr="00981407" w14:paraId="276EC5E6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BB63" w14:textId="77777777" w:rsidR="00E86B38" w:rsidRPr="00981407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AFF7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958E5" w14:textId="03DE4FF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40B93" w14:textId="02AE471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D040F" w14:textId="228E328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7E73" w14:textId="3CD3DF5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FB2A" w14:textId="272AC63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37A0" w14:textId="2F02469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6B38" w:rsidRPr="00981407" w14:paraId="641565C1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DB0D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5B0A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55E4" w14:textId="72E92194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ADBB4" w14:textId="74BA12C4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B53FE" w14:textId="4434F42E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1BAE" w14:textId="055B6501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A4F9" w14:textId="1E3E8FC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B83B" w14:textId="611EE33D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6B38" w:rsidRPr="00981407" w14:paraId="791AC6A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9167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FF2A8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3D19DA" w14:textId="216EDE9E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15C618" w14:textId="355F1F2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5D50F9" w14:textId="3E8856B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1.159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F83A86" w14:textId="7900977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E9E6E6" w14:textId="26BF972F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4BAC39" w14:textId="1F17AFB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E86B38" w:rsidRPr="00981407" w14:paraId="417682A5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1D2D" w14:textId="77777777" w:rsidR="00E86B38" w:rsidRPr="00981407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114D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D9B87" w14:textId="1D3AE72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45ABD" w14:textId="77C2575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3.475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9F68D" w14:textId="0F736155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3.467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5CA9" w14:textId="6ABD619D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8648" w14:textId="7E56A53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2531" w14:textId="5D0D1F5F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</w:tr>
      <w:tr w:rsidR="00E86B38" w:rsidRPr="00981407" w14:paraId="009AD2F9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D678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6B453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0C260" w14:textId="759CDFA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D97D8" w14:textId="63B19809" w:rsidR="00E86B38" w:rsidRPr="00BC1E93" w:rsidRDefault="0057146D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7116F" w14:textId="5869ABD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B29B" w14:textId="5B796B0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B1A2" w14:textId="5C0C04D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7F14" w14:textId="5422C4B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</w:tr>
      <w:tr w:rsidR="00E86B38" w:rsidRPr="00981407" w14:paraId="14EDCC7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507B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5719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24C45" w14:textId="3D0E8024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4EC60" w14:textId="7056C60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1.415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CFBA4" w14:textId="68F2D051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1.367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711C" w14:textId="54E23A3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114C" w14:textId="05E00243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4716" w14:textId="7DC3733E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</w:tr>
      <w:tr w:rsidR="00E86B38" w:rsidRPr="00981407" w14:paraId="766FFE1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CBC7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84824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4656B" w14:textId="4BF822C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3B0A1" w14:textId="095A3E14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1.265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C0CDF" w14:textId="462E928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1.296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8E91" w14:textId="4E29067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C6C" w14:textId="16EAB1B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DCDE" w14:textId="44B09E2F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6B38" w:rsidRPr="00981407" w14:paraId="6103AA7A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E46C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BD222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694676" w14:textId="660C315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C0C3C1" w14:textId="25951805" w:rsidR="00E86B38" w:rsidRPr="00BC1E93" w:rsidRDefault="0057146D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7.090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22A75F" w14:textId="03B77253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7.173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7B9C57" w14:textId="46B14FB5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296B42" w14:textId="1B4BBC6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048F8C" w14:textId="4387999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741</w:t>
            </w:r>
          </w:p>
        </w:tc>
      </w:tr>
      <w:tr w:rsidR="00E86B38" w:rsidRPr="00981407" w14:paraId="646CFD0F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E223" w14:textId="77777777" w:rsidR="00E86B38" w:rsidRPr="00981407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4510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D4351" w14:textId="61D86CE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C3F5D" w14:textId="46D5C363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3.199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78A75" w14:textId="2FA99F9D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3.228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82C6" w14:textId="441C8F2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985A" w14:textId="16AC755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BE44" w14:textId="711EE1A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86B38" w:rsidRPr="00981407" w14:paraId="0D788EB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17CB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9D70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AB198" w14:textId="11B58A0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C013E" w14:textId="7C7CF8F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86603" w14:textId="195D0C2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6DA8" w14:textId="48C382F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CDE1" w14:textId="0F84C3C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F059" w14:textId="7356A484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E86B38" w:rsidRPr="00981407" w14:paraId="46126D6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5958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6985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C0A60" w14:textId="616743E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6F6C4" w14:textId="51A5465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59AA3" w14:textId="21A6E30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4C75" w14:textId="5DF2614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1E43" w14:textId="3689B37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D08C" w14:textId="5BB770B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86B38" w:rsidRPr="00981407" w14:paraId="3DA100B0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69B2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FBD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2629D" w14:textId="4C886BBE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E20A3" w14:textId="289A46B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6F3F0" w14:textId="1A60F86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3F97" w14:textId="276C001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5202" w14:textId="754B28A5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DB83" w14:textId="5F63430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86B38" w:rsidRPr="00981407" w14:paraId="782EBDF3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4071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492D75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61A563" w14:textId="4196D901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12B689" w14:textId="530FD9FF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5.203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F16B13" w14:textId="15269EB3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5.226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A5B8C8" w14:textId="7E0FD5A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AE9451" w14:textId="4083A37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7CC217" w14:textId="15239ACD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E86B38" w:rsidRPr="00981407" w14:paraId="7A5B1D0B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0C10" w14:textId="77777777" w:rsidR="00E86B38" w:rsidRPr="00981407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D9429" w14:textId="77777777" w:rsidR="00E86B38" w:rsidRPr="00981407" w:rsidRDefault="00E86B38" w:rsidP="00E86B3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9B447" w14:textId="222AF54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5B0EE" w14:textId="6510CFB4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16996" w14:textId="05A3089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8924" w14:textId="11F65A4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0844" w14:textId="32F22B4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D88B" w14:textId="0F73730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E86B38" w:rsidRPr="00981407" w14:paraId="3B9552A6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29F5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45254" w14:textId="77777777" w:rsidR="00E86B38" w:rsidRPr="00981407" w:rsidRDefault="00E86B38" w:rsidP="00E86B3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72E71" w14:textId="50FD129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D7B4B" w14:textId="17BF21C5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1.538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FC8B5" w14:textId="5A8DD20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1.547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A723" w14:textId="5B108F6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CC51" w14:textId="255A8E01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4121" w14:textId="1E06948E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</w:tr>
      <w:tr w:rsidR="00E86B38" w:rsidRPr="00981407" w14:paraId="5A47F78B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84F7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9EFB1" w14:textId="77777777" w:rsidR="00E86B38" w:rsidRPr="00981407" w:rsidRDefault="00E86B38" w:rsidP="00E86B3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D2BB9" w14:textId="1A7F402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32A8E" w14:textId="1ECD243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454F7" w14:textId="0DBF982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573A" w14:textId="7D7DDD6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418E" w14:textId="60A3C61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DD98" w14:textId="05F3E63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6B38" w:rsidRPr="00981407" w14:paraId="1DA54B9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7BD8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BD9F8" w14:textId="77777777" w:rsidR="00E86B38" w:rsidRPr="00981407" w:rsidRDefault="00E86B38" w:rsidP="00E86B3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5EA64" w14:textId="3EF2F1C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DDC5E" w14:textId="09312D31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BB40E" w14:textId="0A3D1E2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2F84" w14:textId="78D438E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97CC" w14:textId="0097DD1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378" w14:textId="5D09C034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E86B38" w:rsidRPr="00981407" w14:paraId="5594A7E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1D18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601A0" w14:textId="77777777" w:rsidR="00E86B38" w:rsidRPr="00981407" w:rsidRDefault="00E86B38" w:rsidP="00E86B3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94426" w14:textId="3E9F6D7E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8244C" w14:textId="0538599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1.812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53DD2" w14:textId="65BAC663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2.031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5C55" w14:textId="5A1F669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07D0" w14:textId="01B013D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95B9" w14:textId="5AF5D62D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</w:tr>
      <w:tr w:rsidR="00E86B38" w:rsidRPr="00981407" w14:paraId="030DF986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56FB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E7C403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575EFD" w14:textId="5DD0942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E3D6B8" w14:textId="25D131EE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5.248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B11D45" w14:textId="4959A65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5.728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BCC466" w14:textId="2426699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C738D9" w14:textId="70ADD69D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DCB4B9" w14:textId="580F428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510</w:t>
            </w:r>
          </w:p>
        </w:tc>
      </w:tr>
      <w:tr w:rsidR="00E86B38" w:rsidRPr="00981407" w14:paraId="30A14A89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34C3" w14:textId="77777777" w:rsidR="00E86B38" w:rsidRPr="00981407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07B0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EDC87" w14:textId="6575380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F0EF8" w14:textId="5CF4143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1.286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E1775" w14:textId="0F4F6AC5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DBC4" w14:textId="5C788B9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B635" w14:textId="178EEE94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FE72" w14:textId="6163606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6B38" w:rsidRPr="00981407" w14:paraId="3B7EFA6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2BA2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7B2BA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707159" w14:textId="1AB8D62E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B92CC2" w14:textId="3FFD65C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1.286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F70EFA" w14:textId="74BFB12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1.237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067A71" w14:textId="3C75676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9410EC" w14:textId="7F0D493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5A1FB4" w14:textId="3BBE988D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</w:tr>
      <w:tr w:rsidR="00E86B38" w:rsidRPr="00981407" w14:paraId="592E96C2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717" w14:textId="77777777" w:rsidR="00E86B38" w:rsidRPr="00981407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AC3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F8787" w14:textId="77362635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F13F8" w14:textId="7364B1D1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4.483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DE755" w14:textId="719EA9E1" w:rsidR="00E86B38" w:rsidRPr="00BC1E93" w:rsidRDefault="0057146D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4.56</w:t>
            </w:r>
            <w:r w:rsidR="00E86B3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AAB4" w14:textId="19EF1D7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9AED" w14:textId="054AE3B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405B" w14:textId="250F53ED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6B38" w:rsidRPr="00981407" w14:paraId="22F9C13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770D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211E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124E3" w14:textId="790694C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0D9A7" w14:textId="0C86D89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AB690" w14:textId="755BEE1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1.134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6318" w14:textId="58138084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4CB6" w14:textId="7F36247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B669" w14:textId="5B22B5C3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86B38" w:rsidRPr="00981407" w14:paraId="01420AA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6554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772062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22136A" w14:textId="2C2FA5D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4F8BBE" w14:textId="3AF92D0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5.586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B0E7BD" w14:textId="6D42D02E" w:rsidR="00E86B38" w:rsidRPr="00BC1E93" w:rsidRDefault="0057146D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5.73</w:t>
            </w:r>
            <w:r w:rsidR="00E86B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B73731" w14:textId="5DA3D87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CD449F" w14:textId="71B4839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CE37DF" w14:textId="3529AF7F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</w:tr>
      <w:tr w:rsidR="00E86B38" w:rsidRPr="00981407" w14:paraId="690CB036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7BB0" w14:textId="77777777" w:rsidR="00E86B38" w:rsidRPr="00981407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F2AB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2665B" w14:textId="044120D1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DA1E7" w14:textId="5194990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6.203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8E387" w14:textId="759E16B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6.547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5E5" w14:textId="1B3E5B0E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D058" w14:textId="4237D93D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84C0" w14:textId="7395D8FE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</w:tr>
      <w:tr w:rsidR="00E86B38" w:rsidRPr="00981407" w14:paraId="32F910D0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E834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CB8A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52CE6" w14:textId="4CBFE76E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83D22" w14:textId="791E35C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E296E" w14:textId="4CD99CB4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1FE7" w14:textId="56B26E53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AA92" w14:textId="163F4F4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9215" w14:textId="15D12A91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6B38" w:rsidRPr="00981407" w14:paraId="63A37ADC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C598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1D60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EDED1" w14:textId="17023D2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6C3D5" w14:textId="4BF0F8F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375EF" w14:textId="535D90E9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041A" w14:textId="145AB30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2EB8" w14:textId="7691D4E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F115" w14:textId="53A25E5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</w:tr>
      <w:tr w:rsidR="00E86B38" w:rsidRPr="00981407" w14:paraId="20C4778D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27A9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ACA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71A4B" w14:textId="768C79A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890F4" w14:textId="06246FB7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DB516" w14:textId="478D2D9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DBAA" w14:textId="170A0C25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FE53" w14:textId="7780A76D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6968" w14:textId="1DA40573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</w:tr>
      <w:tr w:rsidR="00E86B38" w:rsidRPr="00981407" w14:paraId="46EB34B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1B9D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2324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3CC09" w14:textId="3EDE63D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73256" w14:textId="74A84CC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1.466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2E882" w14:textId="0E1A9F66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2.252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8B4E" w14:textId="3871C234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2580" w14:textId="7F340BE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6435" w14:textId="0ABA3E1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</w:tr>
      <w:tr w:rsidR="00E86B38" w:rsidRPr="00981407" w14:paraId="648C98C9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6804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391F" w14:textId="77777777" w:rsidR="00E86B38" w:rsidRPr="00981407" w:rsidRDefault="00E86B38" w:rsidP="00E86B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E21AB" w14:textId="7797225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E7AEE" w14:textId="7C0C998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EE630" w14:textId="2E61BF9B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7E3A" w14:textId="25EBEA38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5926" w14:textId="66852A3A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FE18" w14:textId="1DB1E2A4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6B38" w:rsidRPr="00981407" w14:paraId="06CB8C66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4E76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A4A684" w14:textId="77777777" w:rsidR="00E86B38" w:rsidRPr="00981407" w:rsidRDefault="00E86B38" w:rsidP="00E86B3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94B86D" w14:textId="0A69AB21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73DB7D" w14:textId="12D6CC8F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9.835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B81339" w14:textId="770075F2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11.151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C64254" w14:textId="4C5072D0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EB7B70" w14:textId="4551691C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EB593E" w14:textId="5F3A1EF4" w:rsidR="00E86B38" w:rsidRPr="00BC1E93" w:rsidRDefault="00E86B38" w:rsidP="00E86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1.239</w:t>
            </w:r>
          </w:p>
        </w:tc>
      </w:tr>
    </w:tbl>
    <w:p w14:paraId="38FA72F2" w14:textId="4715A870" w:rsidR="00ED1BDB" w:rsidRPr="00881FD8" w:rsidRDefault="00ED1BDB" w:rsidP="00881FD8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60C1C" w14:textId="674257D6" w:rsidR="005323F6" w:rsidRDefault="005323F6" w:rsidP="005323F6"/>
    <w:tbl>
      <w:tblPr>
        <w:tblW w:w="9411" w:type="dxa"/>
        <w:tblLook w:val="04A0" w:firstRow="1" w:lastRow="0" w:firstColumn="1" w:lastColumn="0" w:noHBand="0" w:noVBand="1"/>
      </w:tblPr>
      <w:tblGrid>
        <w:gridCol w:w="1540"/>
        <w:gridCol w:w="1780"/>
        <w:gridCol w:w="960"/>
        <w:gridCol w:w="1180"/>
        <w:gridCol w:w="965"/>
        <w:gridCol w:w="1066"/>
        <w:gridCol w:w="960"/>
        <w:gridCol w:w="960"/>
      </w:tblGrid>
      <w:tr w:rsidR="00D716BF" w:rsidRPr="00D716BF" w14:paraId="4AF7A2CE" w14:textId="77777777" w:rsidTr="003E7966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CD8979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C3BFA3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3FA9D3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IZDANO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ZK IZVADAKA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06F333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ZAPRIMLJENO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50C505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474175D" w14:textId="219D1DE8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</w:t>
            </w:r>
            <w:r w:rsidR="0018066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N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NERIJEŠENIH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4B1363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>REDOVNI</w:t>
            </w:r>
            <w:r w:rsidRPr="00D716B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D7A616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 xml:space="preserve">POSEBNI </w:t>
            </w:r>
            <w:r w:rsidRPr="00D716B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677EBD" w:rsidRPr="00D716BF" w14:paraId="47276409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9261" w14:textId="77777777" w:rsidR="00677EBD" w:rsidRPr="00D716BF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5490A" w14:textId="77777777" w:rsidR="00677EBD" w:rsidRPr="00D716BF" w:rsidRDefault="00677EBD" w:rsidP="00677EB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FC824" w14:textId="397CE6A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E002B" w14:textId="07A851C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94B76" w14:textId="3D59573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BF8B" w14:textId="7B2DBBE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EA86" w14:textId="248E681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E4E7" w14:textId="063CAFE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677EBD" w:rsidRPr="00D716BF" w14:paraId="5D2D56BB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793F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946C6" w14:textId="77777777" w:rsidR="00677EBD" w:rsidRPr="00D716BF" w:rsidRDefault="00677EBD" w:rsidP="00677EB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CC816" w14:textId="5F562E5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4C9A2" w14:textId="083C7A6E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83D4A" w14:textId="27747197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4063" w14:textId="6134C71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DD39" w14:textId="40C6DAEE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A394" w14:textId="27C9B5ED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77EBD" w:rsidRPr="00D716BF" w14:paraId="4CC21F8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2857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9545E" w14:textId="77777777" w:rsidR="00677EBD" w:rsidRPr="00D716BF" w:rsidRDefault="00677EBD" w:rsidP="00677EB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66DEC" w14:textId="133171A1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3AD0E" w14:textId="6AE0F2A5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2E660" w14:textId="39366AB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C71E" w14:textId="00551A4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A65B" w14:textId="5BDE76E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F6CE" w14:textId="0083621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</w:tr>
      <w:tr w:rsidR="00677EBD" w:rsidRPr="00D716BF" w14:paraId="6DD95F3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ED42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DE2CF" w14:textId="77777777" w:rsidR="00677EBD" w:rsidRPr="00D716BF" w:rsidRDefault="00677EBD" w:rsidP="00677EB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2CCE8" w14:textId="52C996E1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BB27A" w14:textId="1AAE282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AD620" w14:textId="77A81B6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615E" w14:textId="4B56F81A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2186" w14:textId="6278DEED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EB5F" w14:textId="520D1B77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77EBD" w:rsidRPr="00D716BF" w14:paraId="6E68680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D585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371CDE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B4A6B" w14:textId="26474805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10.938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428F36" w14:textId="17A2B83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3.826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7CE820" w14:textId="072F6DF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4.042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E207D6" w14:textId="5BE3774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539274" w14:textId="4062B5F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2653C5" w14:textId="25EC2EF5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394</w:t>
            </w:r>
          </w:p>
        </w:tc>
      </w:tr>
      <w:tr w:rsidR="00677EBD" w:rsidRPr="00D716BF" w14:paraId="73C2E5D6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E9D5" w14:textId="77777777" w:rsidR="00677EBD" w:rsidRPr="00D716BF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56E4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91962" w14:textId="5881EBFF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F930E" w14:textId="0B47838F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2.021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93A62" w14:textId="4199B3C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8137" w14:textId="70D23F7F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FCFD" w14:textId="4CDAEAD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3FDD" w14:textId="056F1B3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677EBD" w:rsidRPr="00D716BF" w14:paraId="1B953836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39CE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5F70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03017" w14:textId="518ECA55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1CB7B" w14:textId="6DF5005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80175" w14:textId="4091E0F5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9BD3" w14:textId="1272A9F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E1F0" w14:textId="53EE9AE1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B0CB" w14:textId="03B88E25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</w:tr>
      <w:tr w:rsidR="00677EBD" w:rsidRPr="00D716BF" w14:paraId="08C98390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28A3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7D3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56EA1" w14:textId="6B1BAF5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1DA13" w14:textId="2021DE31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7DE98" w14:textId="376FFBC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694D" w14:textId="5A31E43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8105" w14:textId="470C72A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72AF" w14:textId="43979A15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77EBD" w:rsidRPr="00D716BF" w14:paraId="3539863B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293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222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72F4C" w14:textId="4E55CBF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E54A5" w14:textId="4C7E146D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21635" w14:textId="5E1B0D4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C80C" w14:textId="29FEE58E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3135" w14:textId="32B94ED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5E40" w14:textId="0A11F77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77EBD" w:rsidRPr="00D716BF" w14:paraId="54E7735D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6796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E3BF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EF2C5" w14:textId="1BE269B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46E57" w14:textId="57FDB22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A0CB2" w14:textId="4ED88281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E3B4" w14:textId="6E4FE2B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3E77" w14:textId="09B8F60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3F68" w14:textId="17C212FA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</w:tr>
      <w:tr w:rsidR="00677EBD" w:rsidRPr="00D716BF" w14:paraId="79F5F3D8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96EB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90EF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FF950" w14:textId="3AA91A07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C5FC2" w14:textId="0458426F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26C51" w14:textId="63136D6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4D46" w14:textId="0B5EC46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34FF" w14:textId="4DA19D7A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E7D1" w14:textId="4C23270A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77EBD" w:rsidRPr="00D716BF" w14:paraId="4C7422BC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AB23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EA5FB7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66CF03" w14:textId="48F93F2A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2096A2" w14:textId="1CF919D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3.893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3F9818" w14:textId="7B59AAE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3.991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BAC95B" w14:textId="7B9D7CAD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CB6C78" w14:textId="63C4F51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0D0B37" w14:textId="15FAE067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540</w:t>
            </w:r>
          </w:p>
        </w:tc>
      </w:tr>
      <w:tr w:rsidR="00677EBD" w:rsidRPr="00D716BF" w14:paraId="106428CF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5367" w14:textId="77777777" w:rsidR="00677EBD" w:rsidRPr="00D716BF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SLAV. BROD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660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18DF1" w14:textId="1B61BA1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F31D0" w14:textId="0F2D659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2.458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6DB8B" w14:textId="39FEB55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3.451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3B51" w14:textId="547F849E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4169" w14:textId="3B0F79E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0859" w14:textId="5BC3E72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677EBD" w:rsidRPr="00D716BF" w14:paraId="45347980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4505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705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C0B5E" w14:textId="5B9F2C25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CD2BD" w14:textId="046D5C9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D8256" w14:textId="7B7EA3E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09BD" w14:textId="0587E6BE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7219" w14:textId="49ABA82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0C23" w14:textId="595E51D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77EBD" w:rsidRPr="00D716BF" w14:paraId="673A0521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F4BA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2A3327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F91FC2" w14:textId="7284C0F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441EFC" w14:textId="69EC074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3.561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65644A" w14:textId="446235E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4.566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C5544E" w14:textId="1277242A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4023FB" w14:textId="7FB31E6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B12089" w14:textId="15A2F3C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677EBD" w:rsidRPr="00D716BF" w14:paraId="1E744832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A944" w14:textId="77777777" w:rsidR="00677EBD" w:rsidRPr="00D716BF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6D38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7DD2D" w14:textId="1EE0A56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CED67" w14:textId="2B3571FA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4.447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C4B08" w14:textId="06BA8AE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4.949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37BE" w14:textId="276F959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3297" w14:textId="7ECA18A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9808" w14:textId="2A204F87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3.807</w:t>
            </w:r>
          </w:p>
        </w:tc>
      </w:tr>
      <w:tr w:rsidR="00677EBD" w:rsidRPr="00D716BF" w14:paraId="5BC4E63C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5F1B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90CF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B34BB" w14:textId="3C62415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2DA8D" w14:textId="20715EF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72D5D" w14:textId="3D6F8B4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1.258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0FF8" w14:textId="3497C2F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6600" w14:textId="3D1E434F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DDB9" w14:textId="4D090A8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</w:tr>
      <w:tr w:rsidR="00677EBD" w:rsidRPr="00D716BF" w14:paraId="0B0C91A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7872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F6D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D836A" w14:textId="385480E5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732AD" w14:textId="1CE1AB4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00763" w14:textId="7B3FB21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5A92" w14:textId="6EE605A1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8BBF" w14:textId="0972E5D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1022" w14:textId="17E8B97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726</w:t>
            </w:r>
          </w:p>
        </w:tc>
      </w:tr>
      <w:tr w:rsidR="00677EBD" w:rsidRPr="00D716BF" w14:paraId="461B72C3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F746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4B3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4876E" w14:textId="1873C331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C369E" w14:textId="2C13FBD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812F6" w14:textId="55A0AB4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0663" w14:textId="562082FE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E574" w14:textId="384E25E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4352" w14:textId="29113B1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603</w:t>
            </w:r>
          </w:p>
        </w:tc>
      </w:tr>
      <w:tr w:rsidR="00677EBD" w:rsidRPr="00D716BF" w14:paraId="1AB1583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71BE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43C4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A8374" w14:textId="15B0C35E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1DD64" w14:textId="3943AE5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74707" w14:textId="0FD8554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C191" w14:textId="15153E0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B26A" w14:textId="6AF91D0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6513" w14:textId="71DBA63A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</w:tr>
      <w:tr w:rsidR="00677EBD" w:rsidRPr="00D716BF" w14:paraId="5D65D74F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959D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6FE5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25F17" w14:textId="7483F421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69FFD" w14:textId="05397C7E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4944F" w14:textId="794B85D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8E04" w14:textId="1284F5AF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F7D5" w14:textId="11D202B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920C" w14:textId="40BF96B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</w:tr>
      <w:tr w:rsidR="00677EBD" w:rsidRPr="00D716BF" w14:paraId="73607B8A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E2C5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56B8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C7854" w14:textId="0969B3D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12427" w14:textId="3724C5DA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4CCC0" w14:textId="615B54A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1.565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C0C2" w14:textId="110537E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B89B" w14:textId="103E81D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DBE3" w14:textId="49071427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1.532</w:t>
            </w:r>
          </w:p>
        </w:tc>
      </w:tr>
      <w:tr w:rsidR="00677EBD" w:rsidRPr="00D716BF" w14:paraId="6D15C62A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426F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C59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1D4A7" w14:textId="18C6FD0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7C57D" w14:textId="30382C72" w:rsidR="00677EBD" w:rsidRPr="003E7966" w:rsidRDefault="0057146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1.458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01670" w14:textId="07CBCE7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1.884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B236" w14:textId="2F9D053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8E31" w14:textId="35DE0225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E011" w14:textId="2105264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1.045</w:t>
            </w:r>
          </w:p>
        </w:tc>
      </w:tr>
      <w:tr w:rsidR="00677EBD" w:rsidRPr="00D716BF" w14:paraId="0B4ABDBD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18DD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A6CDCC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31DA28" w14:textId="0342577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8B2293" w14:textId="43531B13" w:rsidR="00677EBD" w:rsidRPr="003E7966" w:rsidRDefault="0057146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11.385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BA2669" w14:textId="30BC2A0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14.123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606F27" w14:textId="5D9932CD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94D8F3" w14:textId="593EBC3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53BB71" w14:textId="56C83ADD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8.798</w:t>
            </w:r>
          </w:p>
        </w:tc>
      </w:tr>
      <w:tr w:rsidR="00677EBD" w:rsidRPr="00D716BF" w14:paraId="118DCC17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AD69" w14:textId="77777777" w:rsidR="00677EBD" w:rsidRPr="00D716BF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865D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962DF" w14:textId="6C81EDCD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2CA9F" w14:textId="4F8CC39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4.580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405CA" w14:textId="3DA5525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4.975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C98F" w14:textId="5A870DC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4F1D" w14:textId="0A2918F7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CF0D" w14:textId="65AF64A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</w:p>
        </w:tc>
      </w:tr>
      <w:tr w:rsidR="00677EBD" w:rsidRPr="00D716BF" w14:paraId="4EDB9151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41D6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5A0E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07E1D" w14:textId="663843E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2ECC4" w14:textId="1792032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1CC18" w14:textId="0A54C0D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8F57" w14:textId="14B4C82A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043A" w14:textId="766FABE7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F637" w14:textId="3522A30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77EBD" w:rsidRPr="00D716BF" w14:paraId="095FDCF2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BB7F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6A1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F931F" w14:textId="578EFFC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BBD91" w14:textId="23F63EC5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42B16" w14:textId="70773E9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B972" w14:textId="0CD5CD0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04B6" w14:textId="0126DB2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79BB" w14:textId="4AB1888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77EBD" w:rsidRPr="00D716BF" w14:paraId="3BD6D92D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D381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06C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73991" w14:textId="38D2D32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86191" w14:textId="0AFA380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3D51D" w14:textId="29A90711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806B" w14:textId="17CFB9CD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5C44" w14:textId="1717BE1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7CEA" w14:textId="04E489A5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</w:tr>
      <w:tr w:rsidR="00677EBD" w:rsidRPr="00D716BF" w14:paraId="58A39589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67B8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D5D103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C051C1" w14:textId="3C438635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5.633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0D4802" w14:textId="0580852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6.106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9047F8" w14:textId="5480D35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6.722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25EDBA" w14:textId="4E813A2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1DE37E" w14:textId="4EA0173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AD3A54" w14:textId="6EA7BC9F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829</w:t>
            </w:r>
          </w:p>
        </w:tc>
      </w:tr>
      <w:tr w:rsidR="00677EBD" w:rsidRPr="00D716BF" w14:paraId="08507CD1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8DA0" w14:textId="77777777" w:rsidR="00677EBD" w:rsidRPr="00D716BF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F954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71349" w14:textId="2E812A9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BB674" w14:textId="2C4AF11E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1.886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35F4D" w14:textId="6E18EBE3" w:rsidR="00677EBD" w:rsidRPr="003E7966" w:rsidRDefault="003C426B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1.887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DAAB" w14:textId="33FC149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E02F" w14:textId="68AE2C2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53E6" w14:textId="7CE0014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77EBD" w:rsidRPr="00D716BF" w14:paraId="060A78F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24BC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0CB8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3F98A" w14:textId="5210C9B7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8DF01" w14:textId="691745B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FE1DC" w14:textId="3211F05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8D1D" w14:textId="389E9E7F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635C" w14:textId="3833388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8162" w14:textId="200CEE2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77EBD" w:rsidRPr="00D716BF" w14:paraId="58F46A0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CEC7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9397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DE5E3" w14:textId="3CD9C42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93418" w14:textId="0947347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055A9" w14:textId="753D007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FF2C" w14:textId="2B186CB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1F77" w14:textId="630E69B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E1F5" w14:textId="3AFA59C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</w:tr>
      <w:tr w:rsidR="00677EBD" w:rsidRPr="00D716BF" w14:paraId="28BCE9E7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F884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AA5B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14D10" w14:textId="0BB444FF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616C9" w14:textId="1DC7B1F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4EACC" w14:textId="404768B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5C6B" w14:textId="315358B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3336" w14:textId="657F8FD7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7D41" w14:textId="69BE14C1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677EBD" w:rsidRPr="00D716BF" w14:paraId="501A21C4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ABD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5121DD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8D0935" w14:textId="11034DF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A6FBA4" w14:textId="46D1B7A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4.362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107DB2" w14:textId="5890983F" w:rsidR="00677EBD" w:rsidRPr="003E7966" w:rsidRDefault="003C426B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4.310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B2FB92" w14:textId="3C2F0E4C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69C4B6" w14:textId="74445FCF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AC6E8E" w14:textId="7E1C7F1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259</w:t>
            </w:r>
          </w:p>
        </w:tc>
      </w:tr>
      <w:tr w:rsidR="00677EBD" w:rsidRPr="00D716BF" w14:paraId="1158EC82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3080" w14:textId="77777777" w:rsidR="00677EBD" w:rsidRPr="00D716BF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F3E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D7E99" w14:textId="767FFFE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EB2CF" w14:textId="2789002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1.478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E995F" w14:textId="3684E4AD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BA2F" w14:textId="2645393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93C3" w14:textId="48B0464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6EE5" w14:textId="2D83CE3B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77EBD" w:rsidRPr="00D716BF" w14:paraId="5AB94C51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FC3D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ECE" w14:textId="77777777" w:rsidR="00677EBD" w:rsidRPr="00D716BF" w:rsidRDefault="00677EBD" w:rsidP="00677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9829E" w14:textId="4DD7E40F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4C090" w14:textId="6E54F20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C3400" w14:textId="2345888E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95C1" w14:textId="348B842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D7F8" w14:textId="67589F8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0A2D" w14:textId="4DED116D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677EBD" w:rsidRPr="00D716BF" w14:paraId="2EF3892A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B5D1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98C619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F4AF9C" w14:textId="4BD5196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01B72E" w14:textId="493C8D2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DD52CE" w14:textId="3D9482E8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1.874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E5C4F" w14:textId="1AC2677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E83ABC" w14:textId="2F07935A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2217AF" w14:textId="50AC9EBD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</w:t>
            </w:r>
          </w:p>
        </w:tc>
      </w:tr>
      <w:tr w:rsidR="00677EBD" w:rsidRPr="00D716BF" w14:paraId="42A08268" w14:textId="77777777" w:rsidTr="006D19E4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DC02" w14:textId="77777777" w:rsidR="00677EBD" w:rsidRPr="00D716BF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22B12" w14:textId="77777777" w:rsidR="00677EBD" w:rsidRPr="00D716BF" w:rsidRDefault="00677EBD" w:rsidP="00677EB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B0C10" w14:textId="33004AB1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A6FF9" w14:textId="2D3E384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1.713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652BE" w14:textId="056ED78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1.270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FEBF" w14:textId="0952979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8FF2" w14:textId="408E8161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1759" w14:textId="360633F1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</w:tr>
      <w:tr w:rsidR="00677EBD" w:rsidRPr="00D716BF" w14:paraId="15FA3872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97CA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6E936" w14:textId="4AF05A5D" w:rsidR="00677EBD" w:rsidRPr="00D716BF" w:rsidRDefault="00677EBD" w:rsidP="00677EB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ŽU</w:t>
            </w: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DABBC" w14:textId="4700C1D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23386" w14:textId="03187593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F688F" w14:textId="084EEFF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F75D" w14:textId="270365E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7437" w14:textId="48689E4A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3C1E" w14:textId="708D5B24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77EBD" w:rsidRPr="00D716BF" w14:paraId="7CC08DFE" w14:textId="77777777" w:rsidTr="006D19E4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3652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B4B784" w14:textId="77777777" w:rsidR="00677EBD" w:rsidRPr="00D716BF" w:rsidRDefault="00677EBD" w:rsidP="00677EB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F1009F" w14:textId="5C634B89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B19A0C" w14:textId="6855BD62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2.521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6F805F" w14:textId="5758D116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9C9753" w14:textId="79EE613F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662AB0" w14:textId="4915A0C0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806C1D" w14:textId="5DC4D11F" w:rsidR="00677EBD" w:rsidRPr="003E7966" w:rsidRDefault="00677EBD" w:rsidP="00677E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</w:t>
            </w:r>
          </w:p>
        </w:tc>
      </w:tr>
    </w:tbl>
    <w:p w14:paraId="7730A659" w14:textId="16AA5E39" w:rsidR="005323F6" w:rsidRDefault="005323F6" w:rsidP="005323F6"/>
    <w:p w14:paraId="20ED6622" w14:textId="0D920DCB" w:rsidR="005323F6" w:rsidRDefault="005323F6" w:rsidP="005323F6"/>
    <w:tbl>
      <w:tblPr>
        <w:tblW w:w="9411" w:type="dxa"/>
        <w:tblLook w:val="04A0" w:firstRow="1" w:lastRow="0" w:firstColumn="1" w:lastColumn="0" w:noHBand="0" w:noVBand="1"/>
      </w:tblPr>
      <w:tblGrid>
        <w:gridCol w:w="1540"/>
        <w:gridCol w:w="1780"/>
        <w:gridCol w:w="960"/>
        <w:gridCol w:w="1180"/>
        <w:gridCol w:w="965"/>
        <w:gridCol w:w="1066"/>
        <w:gridCol w:w="960"/>
        <w:gridCol w:w="960"/>
      </w:tblGrid>
      <w:tr w:rsidR="00705FF5" w:rsidRPr="00313429" w14:paraId="3B97550D" w14:textId="77777777" w:rsidTr="00705FF5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89845D8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4BC2F15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2671AA4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IZDANO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ZK IZVADAKA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875A92B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ZAPRIMLJENO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4E7BB2D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904950D" w14:textId="3D475033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N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NERIJEŠENIH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FD6D62F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>REDOVNI</w:t>
            </w:r>
            <w:r w:rsidRPr="0031342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FE3A755" w14:textId="77777777" w:rsidR="00705FF5" w:rsidRPr="00313429" w:rsidRDefault="00705FF5" w:rsidP="0031342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 xml:space="preserve">POSEBNI </w:t>
            </w:r>
            <w:r w:rsidRPr="0031342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8937C3" w:rsidRPr="00313429" w14:paraId="3CB12811" w14:textId="77777777" w:rsidTr="00705FF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A026" w14:textId="77777777" w:rsidR="008937C3" w:rsidRPr="00313429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B623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A1882" w14:textId="0E3CA0F2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B0B1F" w14:textId="46F71DD5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65A35" w14:textId="67158FE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9B11" w14:textId="1C10CFF0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9FBC" w14:textId="4C05EA53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D0DB" w14:textId="19FB5E94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8937C3" w:rsidRPr="00313429" w14:paraId="14884328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EB17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C62C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4405A" w14:textId="11405DE2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5A9A4" w14:textId="6D5E50F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9ED77" w14:textId="413F48D8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D5DB" w14:textId="5B6800DF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147E" w14:textId="3FF65230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E8C2" w14:textId="67BBD9D8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937C3" w:rsidRPr="00313429" w14:paraId="65B7A42B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FF7E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53D2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E9155" w14:textId="5655C1FD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A2F0A" w14:textId="32FFFD3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B5F37" w14:textId="33DA66D4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6686" w14:textId="2CA12E94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D63B" w14:textId="3E84A7F3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6E13" w14:textId="022BFA5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937C3" w:rsidRPr="00313429" w14:paraId="6ACAFEB2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FA95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14BA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2DAF2" w14:textId="21A24648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6324E" w14:textId="696EF213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4C39E" w14:textId="5CA79D1E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3062" w14:textId="6C30502B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EAFB" w14:textId="14807D0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6EAE" w14:textId="20496C9B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937C3" w:rsidRPr="00313429" w14:paraId="3BD029BE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EBAD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F30CD0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3F4D8B" w14:textId="6049AC66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8EC05D" w14:textId="0567BBA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3.347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7674CB" w14:textId="25437A64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3.320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6B74C0" w14:textId="3BD841D6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6ABDE5" w14:textId="72628C2D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03D35B" w14:textId="49A88798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8937C3" w:rsidRPr="00313429" w14:paraId="190B906F" w14:textId="77777777" w:rsidTr="00705FF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3624" w14:textId="77777777" w:rsidR="008937C3" w:rsidRPr="00313429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DEE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C0EE8" w14:textId="77975733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4C641" w14:textId="03F935B1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67BB5" w14:textId="28BB16C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D5A1" w14:textId="6166A5C3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332B" w14:textId="39F217F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BC81" w14:textId="178EF8D7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8937C3" w:rsidRPr="00313429" w14:paraId="1A10E924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B7A1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9C5D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885D0" w14:textId="0A8D8C03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230F0" w14:textId="73411838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C3FC1" w14:textId="2C65E94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9D6A" w14:textId="62ECFED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BE3B" w14:textId="38FA24F3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A54A" w14:textId="6F684EBF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8937C3" w:rsidRPr="00313429" w14:paraId="437BB9FB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DB14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FD4F4D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D8304B" w14:textId="234B00F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C14F57" w14:textId="0F712834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1.303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0D88E2" w14:textId="5CB3DF00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1.285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491C7F" w14:textId="0FA1F8BD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D6F82C" w14:textId="53D02E2B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FB8720" w14:textId="74881AB5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</w:t>
            </w:r>
          </w:p>
        </w:tc>
      </w:tr>
      <w:tr w:rsidR="008937C3" w:rsidRPr="00313429" w14:paraId="56F345E5" w14:textId="77777777" w:rsidTr="00705FF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A679" w14:textId="77777777" w:rsidR="008937C3" w:rsidRPr="00313429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7D6C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56FAC" w14:textId="031FFAE8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A18B7" w14:textId="7CE9499B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5.835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2E871" w14:textId="7B7EED65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0739" w14:textId="247591F5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FD2E" w14:textId="4D6D35C0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C7FF" w14:textId="71B3E71B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</w:t>
            </w:r>
          </w:p>
        </w:tc>
      </w:tr>
      <w:tr w:rsidR="008937C3" w:rsidRPr="00313429" w14:paraId="7DBA6653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4E3D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5127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91A97" w14:textId="1CB9A96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DC908" w14:textId="19A4F37E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1.526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5F7E5" w14:textId="4F663932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1.683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EAAD" w14:textId="1DB5E747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CA8F" w14:textId="66765AFE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B661" w14:textId="658DB80F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8937C3" w:rsidRPr="00313429" w14:paraId="624F82CC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7C1B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FEB0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C688D" w14:textId="681DF426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3AF0F" w14:textId="602C4BAA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F9105" w14:textId="1FAD169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13A1" w14:textId="08DB05F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E4C7" w14:textId="5580D1D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5F3C" w14:textId="49FFCBC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8937C3" w:rsidRPr="00313429" w14:paraId="238062E3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ABA5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31F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0AF5B" w14:textId="1E5FAE3F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420C2" w14:textId="57AC7988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97F21" w14:textId="4E48A07B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E7DC" w14:textId="753A3A02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B8B6" w14:textId="55D043F4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1D7F" w14:textId="31CBD0C4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8937C3" w:rsidRPr="00313429" w14:paraId="20DABD67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5876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70F9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ECC95" w14:textId="0EBF3DA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B5EF3" w14:textId="59AD3B68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65C8E" w14:textId="534171AA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2.030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89FA" w14:textId="7314C2F8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2638" w14:textId="7E88A724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097C" w14:textId="5B810471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</w:tr>
      <w:tr w:rsidR="008937C3" w:rsidRPr="00313429" w14:paraId="60649F2B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ECB7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A5E937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F0E0C9" w14:textId="65CCFBC4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EC6EE3" w14:textId="03E37921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9.149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66DB93" w14:textId="10B25E94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10.595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025977" w14:textId="7F944055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2EF384" w14:textId="7575028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40B4CB" w14:textId="24EFB6DD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1.117</w:t>
            </w:r>
          </w:p>
        </w:tc>
      </w:tr>
      <w:tr w:rsidR="008937C3" w:rsidRPr="00313429" w14:paraId="6B902CD5" w14:textId="77777777" w:rsidTr="00705FF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2325" w14:textId="77777777" w:rsidR="008937C3" w:rsidRPr="00313429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2D8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42F58" w14:textId="48AAA22E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92BDE" w14:textId="551CAB95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4C8E1" w14:textId="25E302BF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16.443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226D" w14:textId="1B46F575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7C66" w14:textId="0C4353B0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35DC" w14:textId="0DEE33A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5.121</w:t>
            </w:r>
          </w:p>
        </w:tc>
      </w:tr>
      <w:tr w:rsidR="008937C3" w:rsidRPr="00313429" w14:paraId="4D6BFF12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E782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023114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21B7B7" w14:textId="47EF4A0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10.954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91AD17" w14:textId="41F87CCF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16.900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AA1B60" w14:textId="10ED2EF5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16.443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E931C7" w14:textId="064111D3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277B87" w14:textId="095571F2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BADAE2" w14:textId="2E00FD6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5.121</w:t>
            </w:r>
          </w:p>
        </w:tc>
      </w:tr>
      <w:tr w:rsidR="008937C3" w:rsidRPr="00313429" w14:paraId="39F0E56B" w14:textId="77777777" w:rsidTr="00705FF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2FC1" w14:textId="77777777" w:rsidR="008937C3" w:rsidRPr="00313429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CD44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06E7C" w14:textId="74D8F1DB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B8182" w14:textId="41C3448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438BC" w14:textId="762F311C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5C57" w14:textId="7706EE06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397E" w14:textId="5FE65B8E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5FFB" w14:textId="23534EB3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8937C3" w:rsidRPr="00313429" w14:paraId="694795C6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0D6A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89A6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EA5F6" w14:textId="7B291DD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17D33" w14:textId="736B051D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CD529" w14:textId="0B7C03A6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5240" w14:textId="4DFEE305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183F" w14:textId="4658274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0F2A" w14:textId="3EE7E7A6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8937C3" w:rsidRPr="00313429" w14:paraId="361498EF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ACC2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AE4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405F3" w14:textId="6BB03054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5357B" w14:textId="613AFE06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1B9C7" w14:textId="2FA4B02D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D825" w14:textId="61AE93C2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B68C" w14:textId="01676C1F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C7B1" w14:textId="77AB914A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8937C3" w:rsidRPr="00313429" w14:paraId="0BBC2DBC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D52D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FCB5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49208" w14:textId="2F302198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3146D" w14:textId="64858FE5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35311" w14:textId="5C078304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993B" w14:textId="0BF1AE4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2F0C" w14:textId="51B7E2D6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A532" w14:textId="16860E0D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8937C3" w:rsidRPr="00313429" w14:paraId="42F13F01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2C1C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0B75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466D0" w14:textId="72EE2F90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91533" w14:textId="36A38C51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F24FC" w14:textId="273A140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C120" w14:textId="2FD5C830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998D" w14:textId="376DAD82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A785" w14:textId="05A6266D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937C3" w:rsidRPr="00313429" w14:paraId="75876452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F137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9B62" w14:textId="77777777" w:rsidR="008937C3" w:rsidRPr="00313429" w:rsidRDefault="008937C3" w:rsidP="008937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9AE42" w14:textId="3B4AD392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EE189" w14:textId="40A36134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F0A27" w14:textId="7A1F601A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5BA6" w14:textId="521CE10A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D535" w14:textId="38F21460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2D4A" w14:textId="3A047540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8937C3" w:rsidRPr="00313429" w14:paraId="108265B4" w14:textId="77777777" w:rsidTr="00705FF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81F7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26DB64" w14:textId="77777777" w:rsidR="008937C3" w:rsidRPr="00313429" w:rsidRDefault="008937C3" w:rsidP="008937C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BB4C11" w14:textId="56D4E793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61FF9F" w14:textId="40C4CA85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3.224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982944" w14:textId="20B6C68D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3.461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73D982" w14:textId="5812F1F0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6C5F31" w14:textId="69D86E49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8CA428" w14:textId="2F0BC827" w:rsidR="008937C3" w:rsidRPr="00031F9B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183</w:t>
            </w:r>
          </w:p>
        </w:tc>
      </w:tr>
      <w:tr w:rsidR="008937C3" w:rsidRPr="00313429" w14:paraId="17DD0789" w14:textId="22A8B666" w:rsidTr="00B43E12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58475B1" w14:textId="77777777" w:rsidR="008937C3" w:rsidRPr="00B43E12" w:rsidRDefault="008937C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43E1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5A3F631" w14:textId="3C8B3D65" w:rsidR="008937C3" w:rsidRPr="00B43E12" w:rsidRDefault="0063656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198.675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E28AF69" w14:textId="245CC3F1" w:rsidR="008937C3" w:rsidRPr="00B43E12" w:rsidRDefault="0063656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137.190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9DE217D" w14:textId="2DD8525F" w:rsidR="008937C3" w:rsidRPr="00B43E12" w:rsidRDefault="0063656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145.646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9B7AA28" w14:textId="2C1C37BF" w:rsidR="008937C3" w:rsidRPr="00B43E12" w:rsidRDefault="0063656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62.646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60769AA" w14:textId="2108F006" w:rsidR="008937C3" w:rsidRPr="00B43E12" w:rsidRDefault="0063656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37.766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56D943F" w14:textId="312AB089" w:rsidR="008937C3" w:rsidRPr="00B43E12" w:rsidRDefault="00636563" w:rsidP="008937C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24.880</w:t>
            </w:r>
          </w:p>
        </w:tc>
      </w:tr>
    </w:tbl>
    <w:p w14:paraId="3727E1AA" w14:textId="77777777" w:rsidR="005323F6" w:rsidRPr="005323F6" w:rsidRDefault="005323F6" w:rsidP="005323F6"/>
    <w:p w14:paraId="2F33A4CE" w14:textId="5B94FE22" w:rsidR="00B92247" w:rsidRPr="00516E66" w:rsidRDefault="00B92247" w:rsidP="003864AA">
      <w:pPr>
        <w:pStyle w:val="Opisslike"/>
        <w:jc w:val="center"/>
        <w:rPr>
          <w:rFonts w:asciiTheme="minorHAnsi" w:hAnsiTheme="minorHAnsi" w:cstheme="minorHAnsi"/>
        </w:rPr>
      </w:pPr>
    </w:p>
    <w:p w14:paraId="0D0E91E1" w14:textId="4052BCFD" w:rsidR="00B92247" w:rsidRPr="0056082D" w:rsidRDefault="00222AC5" w:rsidP="00D2797A">
      <w:pPr>
        <w:pStyle w:val="Naslov"/>
        <w:jc w:val="both"/>
        <w:rPr>
          <w:rFonts w:ascii="Calibri" w:hAnsi="Calibri" w:cs="Calibri"/>
          <w:b w:val="0"/>
          <w:sz w:val="22"/>
          <w:szCs w:val="22"/>
        </w:rPr>
        <w:sectPr w:rsidR="00B92247" w:rsidRPr="0056082D" w:rsidSect="00ED1BDB">
          <w:pgSz w:w="11906" w:h="16838"/>
          <w:pgMar w:top="1276" w:right="851" w:bottom="1418" w:left="1134" w:header="709" w:footer="556" w:gutter="0"/>
          <w:cols w:space="708"/>
          <w:titlePg/>
          <w:docGrid w:linePitch="360"/>
        </w:sectPr>
      </w:pPr>
      <w:bookmarkStart w:id="19" w:name="_Toc53657404"/>
      <w:bookmarkStart w:id="20" w:name="_Toc61860589"/>
      <w:r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Prema podacima iz Tablice</w:t>
      </w:r>
      <w:r w:rsidR="0056082D" w:rsidRPr="0056082D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2.</w:t>
      </w:r>
      <w:r w:rsidR="003323E8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, a u odnosu na I</w:t>
      </w:r>
      <w:r w:rsidR="0021617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II</w:t>
      </w:r>
      <w:r w:rsidR="003323E8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. kvartal 2020. </w:t>
      </w:r>
      <w:r w:rsidR="0021617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(kada je izdano 221.838</w:t>
      </w:r>
      <w:r w:rsidR="00FC590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zk izvadaka</w:t>
      </w:r>
      <w:r w:rsidR="000B6DC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, zaprimljeno </w:t>
      </w:r>
      <w:r w:rsidR="0021617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128.014</w:t>
      </w:r>
      <w:r w:rsidR="00163010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predmeta, riješen</w:t>
      </w:r>
      <w:r w:rsidR="0021617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o</w:t>
      </w:r>
      <w:r w:rsidR="000B6DC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  <w:r w:rsidR="0021617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125.398</w:t>
      </w:r>
      <w:r w:rsidR="000B6DC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predmet</w:t>
      </w:r>
      <w:r w:rsidR="004A522D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a</w:t>
      </w:r>
      <w:r w:rsidR="000B6DC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te</w:t>
      </w:r>
      <w:r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je</w:t>
      </w:r>
      <w:r w:rsidR="000B6DC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bilo </w:t>
      </w:r>
      <w:r w:rsidR="0021617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45.656</w:t>
      </w:r>
      <w:r w:rsidR="000B6DC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neriješenih redovnih predmeta)</w:t>
      </w:r>
      <w:r w:rsidR="00FC590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, </w:t>
      </w:r>
      <w:r w:rsidR="003F094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proizlazi da je u I</w:t>
      </w:r>
      <w:r w:rsidR="0021617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V</w:t>
      </w:r>
      <w:r w:rsidR="003F094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. k</w:t>
      </w:r>
      <w:r w:rsidR="003323E8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vartalu 2020. </w:t>
      </w:r>
      <w:r w:rsidR="00D47DE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izdano </w:t>
      </w:r>
      <w:r w:rsidR="006D0F4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manje</w:t>
      </w:r>
      <w:r w:rsidR="00D47DE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zk izvadaka za </w:t>
      </w:r>
      <w:r w:rsidR="003F094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  <w:r w:rsidR="00810842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10,44</w:t>
      </w:r>
      <w:r w:rsidR="00863B1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%, zaprimljeno </w:t>
      </w:r>
      <w:r w:rsidR="006D0F4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više </w:t>
      </w:r>
      <w:r w:rsidR="00863B1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predmeta za </w:t>
      </w:r>
      <w:r w:rsidR="00810842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7,17</w:t>
      </w:r>
      <w:r w:rsidR="00D2797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%, </w:t>
      </w:r>
      <w:r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riješeno </w:t>
      </w:r>
      <w:r w:rsidR="006D0F4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više </w:t>
      </w:r>
      <w:r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predmeta za </w:t>
      </w:r>
      <w:r w:rsidR="00810842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16,15</w:t>
      </w:r>
      <w:r w:rsidR="00900BC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% te je </w:t>
      </w:r>
      <w:r w:rsidR="006D0F4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smanjen</w:t>
      </w:r>
      <w:r w:rsidR="00900BC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broj neriješenih</w:t>
      </w:r>
      <w:r w:rsidR="00FC590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redovnih</w:t>
      </w:r>
      <w:r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predmeta za</w:t>
      </w:r>
      <w:r w:rsidR="0052729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  <w:r w:rsidR="00810842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17,28</w:t>
      </w:r>
      <w:r w:rsidR="00FC590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%</w:t>
      </w:r>
      <w:r w:rsidR="0052729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.</w:t>
      </w:r>
      <w:bookmarkEnd w:id="19"/>
      <w:bookmarkEnd w:id="20"/>
      <w:r w:rsidR="0052729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</w:p>
    <w:p w14:paraId="1891DC6F" w14:textId="6DF1F0B2" w:rsidR="00ED1A82" w:rsidRDefault="00B92247" w:rsidP="00B92247">
      <w:pPr>
        <w:pStyle w:val="Naslov"/>
        <w:jc w:val="left"/>
        <w:rPr>
          <w:rFonts w:ascii="Calibri" w:hAnsi="Calibri" w:cs="Calibri"/>
          <w:sz w:val="24"/>
          <w:szCs w:val="24"/>
        </w:rPr>
      </w:pPr>
      <w:bookmarkStart w:id="21" w:name="_Toc61860590"/>
      <w:r w:rsidRPr="00B92247">
        <w:rPr>
          <w:rFonts w:ascii="Calibri" w:hAnsi="Calibri" w:cs="Calibri"/>
          <w:sz w:val="24"/>
          <w:szCs w:val="24"/>
        </w:rPr>
        <w:lastRenderedPageBreak/>
        <w:t>V. STOPA RJEŠAVANJA PREDMETA POJEDINAČNO PO SUDOVIMA</w:t>
      </w:r>
      <w:bookmarkEnd w:id="21"/>
    </w:p>
    <w:p w14:paraId="75ABC03E" w14:textId="70DCEA56" w:rsidR="00B92247" w:rsidRDefault="00B92247" w:rsidP="00B92247"/>
    <w:p w14:paraId="6616C958" w14:textId="24575EC8" w:rsidR="00B92247" w:rsidRPr="00DE15FE" w:rsidRDefault="00DE15FE" w:rsidP="00744A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Stopa rješavanja predmeta prikazuje odnos između broja riješenih i primljenih predmeta unutar određenog razdoblja (</w:t>
      </w:r>
      <w:r w:rsidR="009A1D97">
        <w:rPr>
          <w:rFonts w:ascii="Calibri" w:hAnsi="Calibri" w:cs="Calibri"/>
          <w:sz w:val="22"/>
          <w:szCs w:val="22"/>
        </w:rPr>
        <w:t>I</w:t>
      </w:r>
      <w:r w:rsidR="00BA6C93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. kvartal 2020.) te se izražava u postotoku. U nastavku se daje prikaz stope rješavanja pojedinačno po sudovima.</w:t>
      </w:r>
    </w:p>
    <w:p w14:paraId="7DAE0014" w14:textId="1C09AE7D" w:rsidR="00ED1A82" w:rsidRDefault="00ED1A82" w:rsidP="003864AA">
      <w:pPr>
        <w:pStyle w:val="Opisslike"/>
        <w:jc w:val="center"/>
        <w:rPr>
          <w:rFonts w:asciiTheme="minorHAnsi" w:hAnsiTheme="minorHAnsi" w:cstheme="minorHAnsi"/>
        </w:rPr>
      </w:pPr>
    </w:p>
    <w:p w14:paraId="623B689F" w14:textId="6BA63CB1" w:rsidR="00CA5DC3" w:rsidRDefault="00D80336" w:rsidP="00BD4CEB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22" w:name="_Toc61860525"/>
      <w:r>
        <w:rPr>
          <w:rFonts w:asciiTheme="minorHAnsi" w:hAnsiTheme="minorHAnsi" w:cstheme="minorHAnsi"/>
        </w:rPr>
        <w:t>Tablica</w:t>
      </w:r>
      <w:r w:rsidR="003864AA" w:rsidRPr="003864AA">
        <w:rPr>
          <w:rFonts w:asciiTheme="minorHAnsi" w:hAnsiTheme="minorHAnsi" w:cstheme="minorHAnsi"/>
        </w:rPr>
        <w:t xml:space="preserve"> </w:t>
      </w:r>
      <w:r w:rsidR="003864AA" w:rsidRPr="003864AA">
        <w:rPr>
          <w:rFonts w:asciiTheme="minorHAnsi" w:hAnsiTheme="minorHAnsi" w:cstheme="minorHAnsi"/>
        </w:rPr>
        <w:fldChar w:fldCharType="begin"/>
      </w:r>
      <w:r w:rsidR="003864AA" w:rsidRPr="003864AA">
        <w:rPr>
          <w:rFonts w:asciiTheme="minorHAnsi" w:hAnsiTheme="minorHAnsi" w:cstheme="minorHAnsi"/>
        </w:rPr>
        <w:instrText xml:space="preserve"> SEQ Table \* ARABIC </w:instrText>
      </w:r>
      <w:r w:rsidR="003864AA" w:rsidRPr="003864AA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3</w:t>
      </w:r>
      <w:r w:rsidR="003864AA" w:rsidRPr="003864AA">
        <w:rPr>
          <w:rFonts w:asciiTheme="minorHAnsi" w:hAnsiTheme="minorHAnsi" w:cstheme="minorHAnsi"/>
        </w:rPr>
        <w:fldChar w:fldCharType="end"/>
      </w:r>
      <w:r w:rsidR="003864AA" w:rsidRPr="003864AA">
        <w:rPr>
          <w:rFonts w:asciiTheme="minorHAnsi" w:hAnsiTheme="minorHAnsi" w:cstheme="minorHAnsi"/>
        </w:rPr>
        <w:t xml:space="preserve">. </w:t>
      </w:r>
      <w:r w:rsidR="00DE15FE">
        <w:rPr>
          <w:rFonts w:asciiTheme="minorHAnsi" w:hAnsiTheme="minorHAnsi" w:cstheme="minorHAnsi"/>
          <w:b w:val="0"/>
        </w:rPr>
        <w:t>Stopa rješavanja predmeta, I</w:t>
      </w:r>
      <w:r w:rsidR="007F3AB6">
        <w:rPr>
          <w:rFonts w:asciiTheme="minorHAnsi" w:hAnsiTheme="minorHAnsi" w:cstheme="minorHAnsi"/>
          <w:b w:val="0"/>
        </w:rPr>
        <w:t>V</w:t>
      </w:r>
      <w:r w:rsidR="00DE15FE">
        <w:rPr>
          <w:rFonts w:asciiTheme="minorHAnsi" w:hAnsiTheme="minorHAnsi" w:cstheme="minorHAnsi"/>
          <w:b w:val="0"/>
        </w:rPr>
        <w:t>. kvartal 2020.</w:t>
      </w:r>
      <w:bookmarkEnd w:id="22"/>
    </w:p>
    <w:p w14:paraId="716042BC" w14:textId="77777777" w:rsidR="006E0B70" w:rsidRPr="006E0B70" w:rsidRDefault="006E0B70" w:rsidP="006E0B70"/>
    <w:tbl>
      <w:tblPr>
        <w:tblW w:w="11034" w:type="dxa"/>
        <w:jc w:val="center"/>
        <w:tblLook w:val="04A0" w:firstRow="1" w:lastRow="0" w:firstColumn="1" w:lastColumn="0" w:noHBand="0" w:noVBand="1"/>
      </w:tblPr>
      <w:tblGrid>
        <w:gridCol w:w="1360"/>
        <w:gridCol w:w="1600"/>
        <w:gridCol w:w="1042"/>
        <w:gridCol w:w="824"/>
        <w:gridCol w:w="824"/>
        <w:gridCol w:w="880"/>
        <w:gridCol w:w="824"/>
        <w:gridCol w:w="824"/>
        <w:gridCol w:w="991"/>
        <w:gridCol w:w="991"/>
        <w:gridCol w:w="986"/>
      </w:tblGrid>
      <w:tr w:rsidR="00516F51" w:rsidRPr="00516F51" w14:paraId="334BBCF8" w14:textId="77777777" w:rsidTr="0016717A">
        <w:trPr>
          <w:trHeight w:val="72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60BBBF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B3622A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6DB740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BFED57C" w14:textId="7967C5AF" w:rsidR="00516F51" w:rsidRPr="00516F51" w:rsidRDefault="00AE315A" w:rsidP="00516F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516F51"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A50BE93" w14:textId="17673238" w:rsidR="00516F51" w:rsidRPr="00516F51" w:rsidRDefault="00AE315A" w:rsidP="00516F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POSEBNI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516F51"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6AC070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095D05E" w14:textId="234A395C" w:rsidR="00516F51" w:rsidRPr="00516F51" w:rsidRDefault="00AE315A" w:rsidP="00516F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516F51"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E67443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AB005C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DDACA4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D8E9DE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 POSEBNIH PREDMETA</w:t>
            </w:r>
          </w:p>
        </w:tc>
      </w:tr>
      <w:tr w:rsidR="00516F51" w:rsidRPr="00516F51" w14:paraId="48EC1A0E" w14:textId="77777777" w:rsidTr="0016717A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5613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0AE4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3AAD9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 (2+3)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2133E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D0B61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E5E79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4(5+6)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F2933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07E0B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0444D4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56831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CF0474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9</w:t>
            </w:r>
          </w:p>
        </w:tc>
      </w:tr>
      <w:tr w:rsidR="00876FF9" w:rsidRPr="00516F51" w14:paraId="42658F62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770F" w14:textId="77777777" w:rsidR="00876FF9" w:rsidRPr="00516F51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4A7A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9DD80" w14:textId="3699268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1.565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32D4C" w14:textId="2C67785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1.473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DA67C" w14:textId="188041A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8AFC7" w14:textId="0B6459C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1.548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C18C5" w14:textId="23D5B9A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1.455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F0F3D" w14:textId="5941287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8708D" w14:textId="5F4B7B9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98,91%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29F74" w14:textId="6DD0AE0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98,78%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BCA88" w14:textId="79B278B8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101,09%</w:t>
            </w:r>
          </w:p>
        </w:tc>
      </w:tr>
      <w:tr w:rsidR="00876FF9" w:rsidRPr="00516F51" w14:paraId="7133C4C9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37C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091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99052" w14:textId="347674A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264DF" w14:textId="3F66FF4B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472A4" w14:textId="6D5CB00B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EB6D3" w14:textId="17DA80F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88DCE" w14:textId="349378C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4D774" w14:textId="188E12D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A38C9" w14:textId="4ECE3409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140F9" w14:textId="57AF2D9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67504" w14:textId="7674B80B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87,50%</w:t>
            </w:r>
          </w:p>
        </w:tc>
      </w:tr>
      <w:tr w:rsidR="00876FF9" w:rsidRPr="00516F51" w14:paraId="55946A31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44E9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7C15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DF883" w14:textId="60495DE8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38CFC" w14:textId="79A47FB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47FC2" w14:textId="36C3B78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5F1A5" w14:textId="0D641381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41B4F" w14:textId="534CF97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893C5" w14:textId="4B0ABCD1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9BFF6" w14:textId="76C5750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101,32%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62094" w14:textId="10288C0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102,79%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C89EF" w14:textId="7E91B33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74,47%</w:t>
            </w:r>
          </w:p>
        </w:tc>
      </w:tr>
      <w:tr w:rsidR="00876FF9" w:rsidRPr="00516F51" w14:paraId="278F639C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C7DF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8955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B5B1F" w14:textId="279D2BA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3748E" w14:textId="53A1489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B1939" w14:textId="6D6B94C9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34493" w14:textId="5337D67C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A7CF7" w14:textId="202C2971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8E718" w14:textId="593E981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67BFB" w14:textId="36949B9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F1432" w14:textId="7E22F268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99,48%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664A3" w14:textId="1DBA833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120,00%</w:t>
            </w:r>
          </w:p>
        </w:tc>
      </w:tr>
      <w:tr w:rsidR="00876FF9" w:rsidRPr="00516F51" w14:paraId="2826C94A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3075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CB74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1D789" w14:textId="057E0AB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69E07" w14:textId="4F6D960C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944BE" w14:textId="3A22317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EEA78" w14:textId="4CD0534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5AEFA" w14:textId="6F18D690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654D5" w14:textId="26EC3C7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14912" w14:textId="174852C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99,62%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CFB47" w14:textId="4C9D9EC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100,14%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08E10" w14:textId="55E0E80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93,94%</w:t>
            </w:r>
          </w:p>
        </w:tc>
      </w:tr>
      <w:tr w:rsidR="00876FF9" w:rsidRPr="00516F51" w14:paraId="13512CC8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EEAD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580A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F2E68" w14:textId="5DEE0E8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41D27" w14:textId="10B0467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F450D" w14:textId="558BC22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8BC24" w14:textId="6DA54A1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6A8AA" w14:textId="7917ECA1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16EB4" w14:textId="25DDD6F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0CD46" w14:textId="3031FCB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93,21%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FE71F" w14:textId="08B86D0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89,18%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2714B" w14:textId="263B1450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121,31%</w:t>
            </w:r>
          </w:p>
        </w:tc>
      </w:tr>
      <w:tr w:rsidR="00876FF9" w:rsidRPr="00516F51" w14:paraId="69CC161A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A2AA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801B77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AA778D" w14:textId="3D1FF10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B93577" w14:textId="0D6E6D8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44D685" w14:textId="606D125C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E68051" w14:textId="53663B59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D5484B" w14:textId="13FF9CB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4326CF" w14:textId="502B50EC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34AA92" w14:textId="4386FD1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99,08%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804E93" w14:textId="2CA7D510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99,04%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532556" w14:textId="3DA596C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99,65%</w:t>
            </w:r>
          </w:p>
        </w:tc>
      </w:tr>
      <w:tr w:rsidR="00876FF9" w:rsidRPr="00516F51" w14:paraId="70525866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D6AF" w14:textId="77777777" w:rsidR="00876FF9" w:rsidRPr="00516F51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0DF5A" w14:textId="77777777" w:rsidR="00876FF9" w:rsidRPr="00516F51" w:rsidRDefault="00876FF9" w:rsidP="00876FF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54920" w14:textId="42F360C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32AC4" w14:textId="0DD4327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C6862" w14:textId="20A000D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D66DF" w14:textId="354C8E7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048BD" w14:textId="5501858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33853" w14:textId="366D5FC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4B4CC" w14:textId="1495896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126,40%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8DE7B" w14:textId="47C5616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132,75%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C15F0" w14:textId="7A377C18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59,62%</w:t>
            </w:r>
          </w:p>
        </w:tc>
      </w:tr>
      <w:tr w:rsidR="00876FF9" w:rsidRPr="00516F51" w14:paraId="4F747702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3473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DFD7" w14:textId="77777777" w:rsidR="00876FF9" w:rsidRPr="00516F51" w:rsidRDefault="00876FF9" w:rsidP="00876FF9">
            <w:pPr>
              <w:rPr>
                <w:rFonts w:ascii="Calibri" w:eastAsia="Times New Roman" w:hAnsi="Calibri" w:cs="Calibri"/>
                <w:sz w:val="18"/>
                <w:szCs w:val="18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6208F" w14:textId="1D13DEA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BE58A" w14:textId="1E529D3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1C5EF" w14:textId="626719C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343C1" w14:textId="2855DC3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B2C89" w14:textId="00EDDE6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8737D" w14:textId="407B017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355A8" w14:textId="3DA09B5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120,41%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9E04D" w14:textId="5573D409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122,67%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ED4BF" w14:textId="579A3409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75,00%</w:t>
            </w:r>
          </w:p>
        </w:tc>
      </w:tr>
      <w:tr w:rsidR="00876FF9" w:rsidRPr="00516F51" w14:paraId="129C0C3F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567A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5C7E" w14:textId="77777777" w:rsidR="00876FF9" w:rsidRPr="00516F51" w:rsidRDefault="00876FF9" w:rsidP="00876FF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KRK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8FCE7" w14:textId="5E2514FC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B0D6C" w14:textId="4FA2EA3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ECA77" w14:textId="38009561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A1629" w14:textId="096F69B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1286A" w14:textId="1236F27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85EB9" w14:textId="61006B10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6AE7B" w14:textId="51CB242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112,15%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08545" w14:textId="7936885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114,63%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560B6" w14:textId="3C1956D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43,24%</w:t>
            </w:r>
          </w:p>
        </w:tc>
      </w:tr>
      <w:tr w:rsidR="00876FF9" w:rsidRPr="00516F51" w14:paraId="1490EC64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9678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F3B4F" w14:textId="77777777" w:rsidR="00876FF9" w:rsidRPr="00516F51" w:rsidRDefault="00876FF9" w:rsidP="00876FF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RAB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304A4" w14:textId="01DB0D2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5D13C" w14:textId="4B93EC7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8B37A" w14:textId="04E2F7D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A3080" w14:textId="124A811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38EE4" w14:textId="4F48347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DAC5B" w14:textId="20118788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9C545" w14:textId="33251281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106,74%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1DA55" w14:textId="3043B2A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109,20%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1C8CC" w14:textId="3028CD8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59,26%</w:t>
            </w:r>
          </w:p>
        </w:tc>
      </w:tr>
      <w:tr w:rsidR="00876FF9" w:rsidRPr="00516F51" w14:paraId="0F4B31C6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673C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A3766" w14:textId="77777777" w:rsidR="00876FF9" w:rsidRPr="00516F51" w:rsidRDefault="00876FF9" w:rsidP="00876FF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SENJ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C0C4A" w14:textId="3B479CD8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02A41" w14:textId="4558EBB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1E25E" w14:textId="7F580F90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6196C" w14:textId="705A151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A25F0" w14:textId="4AE76D3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E62FE" w14:textId="2B55C5C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89F4F" w14:textId="2861F50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98,92%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48F43" w14:textId="510316B1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100,66%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8D6F4" w14:textId="7E8A60C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11,11%</w:t>
            </w:r>
          </w:p>
        </w:tc>
      </w:tr>
      <w:tr w:rsidR="00876FF9" w:rsidRPr="00516F51" w14:paraId="36D8B7D4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3851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9A6EE4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9CF726" w14:textId="43593D2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4.669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C229DF" w14:textId="518B787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4.439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CD2B47" w14:textId="6E99B77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01FF68" w14:textId="1A200D3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5.344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B036F7" w14:textId="5AA8182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3950B6" w14:textId="7DB35ED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DA2BB0" w14:textId="1DAEF83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114,46%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CAC30B" w14:textId="5C75856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117,62%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A98178" w14:textId="238B094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53,48%</w:t>
            </w:r>
          </w:p>
        </w:tc>
      </w:tr>
      <w:tr w:rsidR="00876FF9" w:rsidRPr="00516F51" w14:paraId="48CEF61C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4B0" w14:textId="77777777" w:rsidR="00876FF9" w:rsidRPr="00516F51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36128" w14:textId="77777777" w:rsidR="00876FF9" w:rsidRPr="00516F51" w:rsidRDefault="00876FF9" w:rsidP="00876FF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2FE5E" w14:textId="6F78A0C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536E3" w14:textId="01BE0F4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77B08" w14:textId="735DB83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7B034" w14:textId="6D71F000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FB3F9" w14:textId="471119E0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845AE" w14:textId="761A732C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5DF1A" w14:textId="27EF81E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105,95%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CDFCE" w14:textId="2A57024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105,98%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2C93C" w14:textId="66FE9689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105,15%</w:t>
            </w:r>
          </w:p>
        </w:tc>
      </w:tr>
      <w:tr w:rsidR="00876FF9" w:rsidRPr="00516F51" w14:paraId="24AE6E2D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7EEA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C2AD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A67BA" w14:textId="6978DA1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A0E3B" w14:textId="5C53317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0C819" w14:textId="7E9D9A4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938AE" w14:textId="7F33FC1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03DA2" w14:textId="085AF30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94233" w14:textId="2429D99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D69E7" w14:textId="4FE1E99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103,88%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4B8C8" w14:textId="28CA842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105,33%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19FDC" w14:textId="7C3C4DD0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69,57%</w:t>
            </w:r>
          </w:p>
        </w:tc>
      </w:tr>
      <w:tr w:rsidR="00876FF9" w:rsidRPr="00516F51" w14:paraId="0F81DD45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711D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914B49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0222FD" w14:textId="0D0F1710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04F3F1" w14:textId="16F46BE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2.885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0F2897" w14:textId="39DC1B0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94D9A3" w14:textId="4C062939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6DFF35" w14:textId="23683A5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E47F8E" w14:textId="7092CBC8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FE2242" w14:textId="3082249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105,56%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75163E" w14:textId="0BC3853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105,86%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E32150" w14:textId="66DA2AD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98,33%</w:t>
            </w:r>
          </w:p>
        </w:tc>
      </w:tr>
      <w:tr w:rsidR="00876FF9" w:rsidRPr="00516F51" w14:paraId="367D6AE9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666E" w14:textId="77777777" w:rsidR="00876FF9" w:rsidRPr="00516F51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C94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B0076" w14:textId="118C725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D6869" w14:textId="540AA5D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B712B" w14:textId="3788A16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13D1C" w14:textId="0FA437F9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247BE" w14:textId="2A03F93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72581" w14:textId="757D725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6ABC4" w14:textId="5AAADCE9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100,42%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8593D" w14:textId="67E9D02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110,14%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46D98" w14:textId="0FE4400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42,06%</w:t>
            </w:r>
          </w:p>
        </w:tc>
      </w:tr>
      <w:tr w:rsidR="00876FF9" w:rsidRPr="00516F51" w14:paraId="3313909F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4EE1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C63D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AC3FD" w14:textId="1FC11EE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D92BC" w14:textId="4ECC88A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2F742" w14:textId="17A3094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48B53" w14:textId="62530D36" w:rsidR="00876FF9" w:rsidRPr="00F15B65" w:rsidRDefault="0083181D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1BBCF" w14:textId="0469593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A0B5" w14:textId="5890CB01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8158C" w14:textId="35581C7A" w:rsidR="00876FF9" w:rsidRPr="00F15B65" w:rsidRDefault="0083181D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117,85</w:t>
            </w:r>
            <w:r w:rsidR="00876FF9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F74E0" w14:textId="28EB13CB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121,68%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3871F" w14:textId="5D63250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103,13%</w:t>
            </w:r>
          </w:p>
        </w:tc>
      </w:tr>
      <w:tr w:rsidR="00876FF9" w:rsidRPr="00516F51" w14:paraId="382C7DE0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EDDE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29C6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07FC0" w14:textId="41FCF85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1B507" w14:textId="20CF3A9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AA3F0" w14:textId="490722F8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FF239" w14:textId="31D570D1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C4BD9" w14:textId="6455CAE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6A72F" w14:textId="4A55FCF9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8B0BC" w14:textId="3F8FF53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76,86%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0DD1C" w14:textId="10BF85B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68,52%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F5996" w14:textId="1E78A60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146,15%</w:t>
            </w:r>
          </w:p>
        </w:tc>
      </w:tr>
      <w:tr w:rsidR="00876FF9" w:rsidRPr="00516F51" w14:paraId="289867D0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BE90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CC5908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803CA7" w14:textId="4C0528C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A3CE13" w14:textId="7CFB4BB0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2.961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258EF6" w14:textId="4F938B8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EA47F6" w14:textId="77334F04" w:rsidR="00876FF9" w:rsidRPr="00F15B65" w:rsidRDefault="0083181D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D784FA" w14:textId="610894A8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155823" w14:textId="213BCC1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E33785" w14:textId="3C992510" w:rsidR="00876FF9" w:rsidRPr="00F15B65" w:rsidRDefault="001252F5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100,29</w:t>
            </w:r>
            <w:r w:rsidR="00876F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D5A602" w14:textId="7A85FE51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107,02%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4E7983" w14:textId="017A734C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61,40%</w:t>
            </w:r>
          </w:p>
        </w:tc>
      </w:tr>
      <w:tr w:rsidR="00876FF9" w:rsidRPr="00516F51" w14:paraId="31AF72B2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6C81" w14:textId="77777777" w:rsidR="00876FF9" w:rsidRPr="00516F51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677D1" w14:textId="77777777" w:rsidR="00876FF9" w:rsidRPr="00516F51" w:rsidRDefault="00876FF9" w:rsidP="00876FF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F5695" w14:textId="1C58F0D5" w:rsidR="00876FF9" w:rsidRPr="00F15B65" w:rsidRDefault="002A6F8A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95ACF" w14:textId="11686D3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D9862" w14:textId="6E321DA8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BB1A1" w14:textId="13A8B7F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A5902" w14:textId="4AA60AA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594AB" w14:textId="5EF3313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53007" w14:textId="0A62706B" w:rsidR="00876FF9" w:rsidRPr="00F15B65" w:rsidRDefault="002A6F8A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102,16</w:t>
            </w:r>
            <w:r w:rsidR="00876FF9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03019" w14:textId="6487B52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102,17%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1E15D" w14:textId="453E895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</w:tr>
      <w:tr w:rsidR="00876FF9" w:rsidRPr="00516F51" w14:paraId="1448BC8A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DC33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F5995" w14:textId="77777777" w:rsidR="00876FF9" w:rsidRPr="00516F51" w:rsidRDefault="00876FF9" w:rsidP="00876FF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C86C9" w14:textId="32EF339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BCF53" w14:textId="1D9A6C2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D51D6" w14:textId="48335D78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93871" w14:textId="7595ADD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6F547" w14:textId="0A3BFF5C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CA7C5" w14:textId="3AC01A81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CF786" w14:textId="0B28A4F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0AA0B" w14:textId="314CFB4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100,46%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84416" w14:textId="714FEBE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88,89%</w:t>
            </w:r>
          </w:p>
        </w:tc>
      </w:tr>
      <w:tr w:rsidR="00876FF9" w:rsidRPr="00516F51" w14:paraId="3C3660FB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A49E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391ADD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C8657B" w14:textId="0720C113" w:rsidR="00876FF9" w:rsidRPr="00F15B65" w:rsidRDefault="002A6F8A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E9E750" w14:textId="39F4FC9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2.269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5BDAC7" w14:textId="068A30C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E4E1BB" w14:textId="7E7DFD8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B489D0" w14:textId="42754AC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17EA52" w14:textId="28C2FA5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852BFF" w14:textId="5B256E19" w:rsidR="00876FF9" w:rsidRPr="00F15B65" w:rsidRDefault="001252F5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101,52</w:t>
            </w:r>
            <w:r w:rsidR="00876F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F5B82C" w14:textId="690DD36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101,67%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A71DFE" w14:textId="527520F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92,11%</w:t>
            </w:r>
          </w:p>
        </w:tc>
      </w:tr>
      <w:tr w:rsidR="00876FF9" w:rsidRPr="00516F51" w14:paraId="58CB169D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5082" w14:textId="77777777" w:rsidR="00876FF9" w:rsidRPr="00516F51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3E1B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F5219" w14:textId="341089B0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D5D14" w14:textId="797EF70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8937E" w14:textId="16D8D74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F30B3" w14:textId="17C7E77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C1A65" w14:textId="6B074878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D6697" w14:textId="1174230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576C9" w14:textId="727F77A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95,90%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AE53F" w14:textId="1F1F2C0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98,41%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96EC4" w14:textId="09E8A58B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67,86%</w:t>
            </w:r>
          </w:p>
        </w:tc>
      </w:tr>
      <w:tr w:rsidR="00876FF9" w:rsidRPr="00516F51" w14:paraId="17A13EB1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74D5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C327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LAPAC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89CB7" w14:textId="2AE9010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0F876" w14:textId="47D8967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8BADB" w14:textId="5B1082C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5444B" w14:textId="2375232C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9B7D5" w14:textId="5FD3088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E1DE6" w14:textId="3DFB1010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DF13F" w14:textId="3D238449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116,67%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CEA63" w14:textId="1696C69B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88C0A" w14:textId="314DD2D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#DIJ/0!</w:t>
            </w:r>
          </w:p>
        </w:tc>
      </w:tr>
      <w:tr w:rsidR="00876FF9" w:rsidRPr="00516F51" w14:paraId="7CB96E0D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C4B9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BE6E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GRAČAC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57E8" w14:textId="299FD85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C1FDF" w14:textId="743AEFEB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F7783" w14:textId="14130FAC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8E40F" w14:textId="3A4CF25B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1FCE0" w14:textId="34FA61BB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EE6A8" w14:textId="0484002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3873D" w14:textId="119F6F1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93,51%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7D839" w14:textId="2C7549B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90,26%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ECADD" w14:textId="2A99466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#DIJ/0!</w:t>
            </w:r>
          </w:p>
        </w:tc>
      </w:tr>
      <w:tr w:rsidR="00876FF9" w:rsidRPr="00516F51" w14:paraId="5215870B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ECE5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F6EB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KORENICA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0543C" w14:textId="3375501A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C6AD9" w14:textId="368ECE0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BD3A1" w14:textId="1F82176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2CEA9" w14:textId="5CC82A0C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EF6F1" w14:textId="0601FC95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47BAE" w14:textId="15439B0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98D10" w14:textId="552E7FE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120,21%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58A42" w14:textId="73ECF038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120,44%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5F21A" w14:textId="63C87C7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115,38%</w:t>
            </w:r>
          </w:p>
        </w:tc>
      </w:tr>
      <w:tr w:rsidR="00876FF9" w:rsidRPr="00516F51" w14:paraId="3F4209F5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24C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429" w14:textId="77777777" w:rsidR="00876FF9" w:rsidRPr="00516F51" w:rsidRDefault="00876FF9" w:rsidP="00876F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OTOČAC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A655C" w14:textId="2711C640" w:rsidR="00876FF9" w:rsidRPr="00F15B65" w:rsidRDefault="001252F5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F6AAB" w14:textId="3F1439B4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BD97F" w14:textId="05F676C6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39988" w14:textId="5B374F3D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5B950" w14:textId="73E7B1AC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33A23" w14:textId="1A97FD8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9FECC" w14:textId="5AF0A3D7" w:rsidR="00876FF9" w:rsidRPr="00F15B65" w:rsidRDefault="001252F5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93,27</w:t>
            </w:r>
            <w:r w:rsidR="00876FF9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0A6C8" w14:textId="0E2B83A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94,39%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B3C39" w14:textId="3665C507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33,33%</w:t>
            </w:r>
          </w:p>
        </w:tc>
      </w:tr>
      <w:tr w:rsidR="00876FF9" w:rsidRPr="00516F51" w14:paraId="0C74CF9E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DF22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71011A" w14:textId="77777777" w:rsidR="00876FF9" w:rsidRPr="00516F51" w:rsidRDefault="00876FF9" w:rsidP="00876FF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4435E9" w14:textId="2FFC4046" w:rsidR="00876FF9" w:rsidRPr="00F15B65" w:rsidRDefault="001252F5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D5020A" w14:textId="42A0CBE9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BBFDAA" w14:textId="2DBB7C5E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FF6043" w14:textId="0C9EEA0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1CCDC5" w14:textId="4784099F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0ED9D4" w14:textId="2F71E9C3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C77D00" w14:textId="2CE192B3" w:rsidR="00876FF9" w:rsidRPr="00F15B65" w:rsidRDefault="001252F5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99,82</w:t>
            </w:r>
            <w:r w:rsidR="00876F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131A74" w14:textId="53541462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100,63%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EAA97B" w14:textId="5B9EDE39" w:rsidR="00876FF9" w:rsidRPr="00F15B65" w:rsidRDefault="00876FF9" w:rsidP="00876F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83,33%</w:t>
            </w:r>
          </w:p>
        </w:tc>
      </w:tr>
    </w:tbl>
    <w:p w14:paraId="5A22C78F" w14:textId="1CBC719F" w:rsidR="00310725" w:rsidRDefault="00310725" w:rsidP="00310725"/>
    <w:p w14:paraId="045FB1C3" w14:textId="77777777" w:rsidR="00310725" w:rsidRPr="00310725" w:rsidRDefault="00310725" w:rsidP="00310725"/>
    <w:p w14:paraId="4796C35D" w14:textId="00721ADD" w:rsidR="00E470E5" w:rsidRDefault="00E470E5" w:rsidP="00C20F15">
      <w:pPr>
        <w:jc w:val="center"/>
        <w:rPr>
          <w:rFonts w:asciiTheme="minorHAnsi" w:hAnsiTheme="minorHAnsi"/>
        </w:rPr>
      </w:pPr>
    </w:p>
    <w:p w14:paraId="3D139203" w14:textId="77777777" w:rsidR="00C47A8F" w:rsidRPr="00C20F15" w:rsidRDefault="00C47A8F" w:rsidP="00C20F15">
      <w:pPr>
        <w:jc w:val="center"/>
        <w:rPr>
          <w:rFonts w:asciiTheme="minorHAnsi" w:hAnsiTheme="minorHAnsi"/>
        </w:rPr>
      </w:pPr>
    </w:p>
    <w:p w14:paraId="0BDCAAFD" w14:textId="2C624F52" w:rsidR="00C20F15" w:rsidRDefault="00C20F15" w:rsidP="00C20F15"/>
    <w:p w14:paraId="5289DAC0" w14:textId="67F8204A" w:rsidR="00367D68" w:rsidRDefault="00367D68" w:rsidP="00C20F15"/>
    <w:tbl>
      <w:tblPr>
        <w:tblW w:w="11034" w:type="dxa"/>
        <w:jc w:val="center"/>
        <w:tblLook w:val="04A0" w:firstRow="1" w:lastRow="0" w:firstColumn="1" w:lastColumn="0" w:noHBand="0" w:noVBand="1"/>
      </w:tblPr>
      <w:tblGrid>
        <w:gridCol w:w="1360"/>
        <w:gridCol w:w="1600"/>
        <w:gridCol w:w="1042"/>
        <w:gridCol w:w="824"/>
        <w:gridCol w:w="824"/>
        <w:gridCol w:w="880"/>
        <w:gridCol w:w="824"/>
        <w:gridCol w:w="824"/>
        <w:gridCol w:w="991"/>
        <w:gridCol w:w="991"/>
        <w:gridCol w:w="1098"/>
      </w:tblGrid>
      <w:tr w:rsidR="009555DC" w:rsidRPr="009555DC" w14:paraId="58EBA558" w14:textId="77777777" w:rsidTr="005B7C47">
        <w:trPr>
          <w:trHeight w:val="72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7DD9C5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BC4B04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3AC078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9A9E7E3" w14:textId="7D4E4A0B" w:rsidR="009555DC" w:rsidRPr="009555DC" w:rsidRDefault="004125F1" w:rsidP="009555D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9555DC"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631D67D" w14:textId="4EDEE290" w:rsidR="009555DC" w:rsidRPr="009555DC" w:rsidRDefault="004125F1" w:rsidP="009555D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POSEBNI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9555DC"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0FE704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C24FDDF" w14:textId="6DEFCCD9" w:rsidR="009555DC" w:rsidRPr="009555DC" w:rsidRDefault="004125F1" w:rsidP="009555D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9555DC"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22C3DD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64C1A5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09A99B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6092C0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 POSEBNIH PREDMETA</w:t>
            </w:r>
          </w:p>
        </w:tc>
      </w:tr>
      <w:tr w:rsidR="009555DC" w:rsidRPr="009555DC" w14:paraId="748D5A4F" w14:textId="77777777" w:rsidTr="005B7C47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0AD7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CD32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53D10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 (2+3)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885E50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B063A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EC189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4(5+6)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C79578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1F2EE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58417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D5613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FFE1F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9</w:t>
            </w:r>
          </w:p>
        </w:tc>
      </w:tr>
      <w:tr w:rsidR="00321318" w:rsidRPr="009555DC" w14:paraId="4282EFC4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79EA" w14:textId="77777777" w:rsidR="00321318" w:rsidRPr="009555DC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F188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9BB10" w14:textId="25C56BA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2.851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A0152" w14:textId="21BF266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2.759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17C95" w14:textId="3D32181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53924" w14:textId="45D3D55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2.869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E1231" w14:textId="6AAB7AE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2.759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C9BCC" w14:textId="4F9636F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1AB37" w14:textId="3695C0F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100,63%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2291B" w14:textId="2A19472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FDFA0" w14:textId="26CAB70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119,57%</w:t>
            </w:r>
          </w:p>
        </w:tc>
      </w:tr>
      <w:tr w:rsidR="00321318" w:rsidRPr="009555DC" w14:paraId="0119E410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08BF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95B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OZALJ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9ED52" w14:textId="50C7C67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246F8" w14:textId="1B16E06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96C51" w14:textId="57AAFF2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D1933" w14:textId="560C003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C6EBB" w14:textId="257137E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0C510" w14:textId="0379ED9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4DB71" w14:textId="49DD1D1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355B8" w14:textId="42B15A5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102,17%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C3B41" w14:textId="28E284E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256,52%</w:t>
            </w:r>
          </w:p>
        </w:tc>
      </w:tr>
      <w:tr w:rsidR="00321318" w:rsidRPr="009555DC" w14:paraId="4C0A81E9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D2C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6624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SLUNJ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23A44" w14:textId="779D53F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1E540" w14:textId="69AAD97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4719C" w14:textId="5A66511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751B5" w14:textId="2241166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62CC0" w14:textId="36043DD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F8ABA" w14:textId="5BC60AB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A0A20" w14:textId="15127E7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82,69%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35C4B" w14:textId="0189A90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82,32%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88DF3" w14:textId="1926C55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</w:tr>
      <w:tr w:rsidR="00321318" w:rsidRPr="009555DC" w14:paraId="6917B46B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B14B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86E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F2A29" w14:textId="579620F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15DCF" w14:textId="357B81B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88BCB" w14:textId="5E2B349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7AA0F" w14:textId="3A8DAE7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3EDF1" w14:textId="686BFA9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C375A" w14:textId="1179D63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45AD3" w14:textId="7F6E6DB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86,45%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D3669" w14:textId="4A74885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87,01%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D00E2" w14:textId="739E8AE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321318" w:rsidRPr="009555DC" w14:paraId="32CF5C14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504D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53D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OGULIN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861C7" w14:textId="0A1ACD0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BE71C" w14:textId="4138340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DF283" w14:textId="242FAF2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D8786" w14:textId="545F4C2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4E3F1" w14:textId="66F8431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95A3C" w14:textId="5D33810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786C9" w14:textId="2442B27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123,40%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AC8CD" w14:textId="2DC4E86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124,82%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63D02" w14:textId="76139BB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75,00%</w:t>
            </w:r>
          </w:p>
        </w:tc>
      </w:tr>
      <w:tr w:rsidR="00321318" w:rsidRPr="009555DC" w14:paraId="3117F368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49C0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762676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AE634B" w14:textId="1BEAE7E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2419B3" w14:textId="1DCF5F6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FABF9E" w14:textId="378B23F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95F733" w14:textId="6FEFB41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4.318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394175" w14:textId="59DDA04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910EDA" w14:textId="265A218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F3AA05" w14:textId="6949AA7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102,69%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CE6013" w14:textId="4A1CD81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101,57%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48A612" w14:textId="4F99D94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135,25%</w:t>
            </w:r>
          </w:p>
        </w:tc>
      </w:tr>
      <w:tr w:rsidR="00321318" w:rsidRPr="009555DC" w14:paraId="44C722B2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A1B6" w14:textId="77777777" w:rsidR="00321318" w:rsidRPr="009555DC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C784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3EB4B" w14:textId="6AC5F7A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67C02" w14:textId="47BBF02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01172" w14:textId="0FF8101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A2F83" w14:textId="3A8CE2C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D7A0C" w14:textId="49E478C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006D0" w14:textId="5CFB5D7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21521" w14:textId="5C31F94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108,99%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17C57" w14:textId="0434C2E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109,44%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BD7EA" w14:textId="7725F4E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101,87%</w:t>
            </w:r>
          </w:p>
        </w:tc>
      </w:tr>
      <w:tr w:rsidR="00321318" w:rsidRPr="009555DC" w14:paraId="753F0B4E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D5B7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9929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17EE8" w14:textId="323E586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E48EC" w14:textId="1CD2590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059E1" w14:textId="4CAD89A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4E5E8" w14:textId="3886A30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4AE99" w14:textId="2029622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B2210" w14:textId="6EA7D38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68AAA" w14:textId="06312BB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28735" w14:textId="2766F79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97,16%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9C1DC" w14:textId="3435ACE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98,84%</w:t>
            </w:r>
          </w:p>
        </w:tc>
      </w:tr>
      <w:tr w:rsidR="00321318" w:rsidRPr="009555DC" w14:paraId="667C2FF0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AF3E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C9365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3F7A89" w14:textId="376BB07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4CA286" w14:textId="395CF8B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2.702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03D6D5" w14:textId="3EBEE65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556F70" w14:textId="3C9676B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A0EF29" w14:textId="7355E4C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2.836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03B8B6" w14:textId="4137C33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D1D62A" w14:textId="0A37119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104,34%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11DE00" w14:textId="7DAA37A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104,96%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7E908C" w14:textId="0626CAA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99,73%</w:t>
            </w:r>
          </w:p>
        </w:tc>
      </w:tr>
      <w:tr w:rsidR="00321318" w:rsidRPr="009555DC" w14:paraId="0CDC2F3A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E54D" w14:textId="77777777" w:rsidR="00321318" w:rsidRPr="009555DC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9003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5C982" w14:textId="13493C7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07B55" w14:textId="7BA0B9F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8566D" w14:textId="600BA07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878AD" w14:textId="391887D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A5FF7" w14:textId="7D20384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03569" w14:textId="581C726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DDD33" w14:textId="193A3F2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BE87C" w14:textId="6A9612C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68,30%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2B9BC" w14:textId="1A5C864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1046,67%</w:t>
            </w:r>
          </w:p>
        </w:tc>
      </w:tr>
      <w:tr w:rsidR="00321318" w:rsidRPr="009555DC" w14:paraId="211F0EF9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73F2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0DBD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0EB31" w14:textId="565CEB0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BA757" w14:textId="45B2163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FAE36" w14:textId="5C0AC9D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B4641" w14:textId="24EE2E1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2F02C" w14:textId="606B4B9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4A98B" w14:textId="0F410B1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90002" w14:textId="6A9783D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110,56%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1FD48" w14:textId="51AAB91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111,26%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E819D" w14:textId="1D8B47E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75,00%</w:t>
            </w:r>
          </w:p>
        </w:tc>
      </w:tr>
      <w:tr w:rsidR="00321318" w:rsidRPr="009555DC" w14:paraId="0B8AA4EC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1D01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B9232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24520B" w14:textId="4D538CF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6C4D95" w14:textId="19545D4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E921F2" w14:textId="548BAD2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C8326D" w14:textId="0D7DD59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4386EA" w14:textId="2F78767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9BC103" w14:textId="3B66C22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484943" w14:textId="03512FC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104,18%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2F5984" w14:textId="5CA278C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85,71%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8A1669" w14:textId="6000267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769,05%</w:t>
            </w:r>
          </w:p>
        </w:tc>
      </w:tr>
      <w:tr w:rsidR="00321318" w:rsidRPr="009555DC" w14:paraId="795138D2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9EFD" w14:textId="77777777" w:rsidR="00321318" w:rsidRPr="009555DC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14505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1CD5A" w14:textId="703307B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FA4D3" w14:textId="70BCD8F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31628" w14:textId="17DD618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5DEC3" w14:textId="22F2C55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FBDB3" w14:textId="56888F6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D5439" w14:textId="4FF1B66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4BA2B" w14:textId="00D0683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111,64%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6C496" w14:textId="563BD12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117,10%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0747A" w14:textId="4FD40C6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56,76%</w:t>
            </w:r>
          </w:p>
        </w:tc>
      </w:tr>
      <w:tr w:rsidR="00321318" w:rsidRPr="009555DC" w14:paraId="1ABE1B96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BB96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4788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EDE4F" w14:textId="06F0A8A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3557D" w14:textId="5981D5F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37F9E" w14:textId="64FA6EB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396C2" w14:textId="7677858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B5975" w14:textId="624B6F3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3B432" w14:textId="02F5F6D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4C214" w14:textId="14ECB00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77,37%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6198E" w14:textId="572A940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76,33%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F67CF" w14:textId="177D97F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116,67%</w:t>
            </w:r>
          </w:p>
        </w:tc>
      </w:tr>
      <w:tr w:rsidR="00321318" w:rsidRPr="009555DC" w14:paraId="5BD6ADCC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037E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39C84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284016" w14:textId="310B142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2F2E16" w14:textId="1111270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07CE44" w14:textId="5A127ED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810376" w14:textId="12982B3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6E89E8" w14:textId="72BF7AA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AD3A0F" w14:textId="36D255E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9934CE" w14:textId="483B231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102,25%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8B9722" w14:textId="1FBDECB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105,35%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31B417" w14:textId="542F0DA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62,60%</w:t>
            </w:r>
          </w:p>
        </w:tc>
      </w:tr>
      <w:tr w:rsidR="00321318" w:rsidRPr="009555DC" w14:paraId="5354B4D3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43F9" w14:textId="77777777" w:rsidR="00321318" w:rsidRPr="009555DC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91A2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1B618" w14:textId="3E365FF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359B5" w14:textId="470BCFB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56E4A" w14:textId="2B2D2CB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4EF44" w14:textId="7F189AD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BCA36" w14:textId="6DF9968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95089" w14:textId="1B0FAFB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36638" w14:textId="2C2AE1E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102,26%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55300" w14:textId="042A5EC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102,17%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E0CFA" w14:textId="6881A5D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120,00%</w:t>
            </w:r>
          </w:p>
        </w:tc>
      </w:tr>
      <w:tr w:rsidR="00321318" w:rsidRPr="009555DC" w14:paraId="53970FB1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F2F8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AF8A5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1C927" w14:textId="43D441F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EB6A2" w14:textId="40F375B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13A0C" w14:textId="56F72D1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CA5FD" w14:textId="638AB09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8CDA0" w14:textId="5AA6534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5507D" w14:textId="39D56EE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D8B52" w14:textId="50C33A5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92,61%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6C6AC" w14:textId="6CA2C9C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93,64%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06DF5" w14:textId="3C24399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321318" w:rsidRPr="009555DC" w14:paraId="55546DB7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E246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283A1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D0760E" w14:textId="4C0CA94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4DC444" w14:textId="1CC5D67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6F1BA0" w14:textId="6CC1616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83A86F" w14:textId="51C1B16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E185F7" w14:textId="0EBEF33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DD0DD4" w14:textId="4E854D1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68413A" w14:textId="54C1AB8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100,78%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9B2549" w14:textId="24DDF57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100,88%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F24BD7" w14:textId="721EC28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87,50%</w:t>
            </w:r>
          </w:p>
        </w:tc>
      </w:tr>
      <w:tr w:rsidR="00321318" w:rsidRPr="009555DC" w14:paraId="3F8EAAC3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F3ED" w14:textId="77777777" w:rsidR="00321318" w:rsidRPr="009555DC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9AE6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E2E30" w14:textId="6AEA2E9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ECFF6" w14:textId="350B01A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CF91E" w14:textId="024BE5A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DCB58" w14:textId="34B5D3B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EA179" w14:textId="3E87049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562C5" w14:textId="5CC81D2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AE1CD" w14:textId="2118946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56531" w14:textId="4701D61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100,69%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7DBF8" w14:textId="2C7FCDD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76,52%</w:t>
            </w:r>
          </w:p>
        </w:tc>
      </w:tr>
      <w:tr w:rsidR="00321318" w:rsidRPr="009555DC" w14:paraId="59627A35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C35E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E6C2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JASTREBARSKO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972BF" w14:textId="7384B5BF" w:rsidR="00321318" w:rsidRPr="00F15B65" w:rsidRDefault="004B313A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3F429" w14:textId="6D5ED4D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A9C83" w14:textId="6A1832C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342B3" w14:textId="3D6164C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2C990" w14:textId="5C64B1C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B4870" w14:textId="1E05576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6FA8F" w14:textId="1D43E89F" w:rsidR="00321318" w:rsidRPr="00F15B65" w:rsidRDefault="00162359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111,55</w:t>
            </w:r>
            <w:r w:rsidR="00321318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6FBD2" w14:textId="5D9278A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106,76%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75FCA" w14:textId="572B800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202,13%</w:t>
            </w:r>
          </w:p>
        </w:tc>
      </w:tr>
      <w:tr w:rsidR="00321318" w:rsidRPr="009555DC" w14:paraId="037CE0C9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3B71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01F03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SAMOBOR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2A270" w14:textId="4DF67C5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E6F57" w14:textId="040C9D0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22F7A" w14:textId="72F0C85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4311D" w14:textId="1A42B7A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CFE8D" w14:textId="0C8C59D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E38F8" w14:textId="7F601EB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C6273" w14:textId="3ADA57F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96,61%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9C63E" w14:textId="656D820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93,07%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72B16" w14:textId="35217A6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204,44%</w:t>
            </w:r>
          </w:p>
        </w:tc>
      </w:tr>
      <w:tr w:rsidR="00321318" w:rsidRPr="009555DC" w14:paraId="170DA5E9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20CF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A254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ZAPREŠIĆ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35764" w14:textId="2588465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C803A" w14:textId="77FFB0C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0164D" w14:textId="272CAF9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44AA9" w14:textId="7858CE7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10233" w14:textId="01F5247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E18F9" w14:textId="34859C1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0D602" w14:textId="60621FB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102,45%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EE47D" w14:textId="2F68200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99,91%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08079" w14:textId="48A07C6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134,04%</w:t>
            </w:r>
          </w:p>
        </w:tc>
      </w:tr>
      <w:tr w:rsidR="00321318" w:rsidRPr="009555DC" w14:paraId="15C44045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8A2E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BB278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1A826F" w14:textId="1F94D45D" w:rsidR="00321318" w:rsidRPr="00F15B65" w:rsidRDefault="004B313A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7.090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0A9D49" w14:textId="7711FA5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6.772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40E5DF" w14:textId="07BEDE7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BF424D" w14:textId="4069278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7.173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5F56D8" w14:textId="1D1DB3D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6.759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937243" w14:textId="1789247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934D5B" w14:textId="6BC4921A" w:rsidR="00321318" w:rsidRPr="00F15B65" w:rsidRDefault="00162359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101,17</w:t>
            </w:r>
            <w:r w:rsidR="00321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0B6DCE" w14:textId="158B01F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99,81%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805831" w14:textId="10D73BB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130,19%</w:t>
            </w:r>
          </w:p>
        </w:tc>
      </w:tr>
      <w:tr w:rsidR="00321318" w:rsidRPr="009555DC" w14:paraId="52DB3EBA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6332" w14:textId="77777777" w:rsidR="00321318" w:rsidRPr="009555DC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3D9F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CC909" w14:textId="034979A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95B07" w14:textId="34CD800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5DF93" w14:textId="4AB6078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F07E9" w14:textId="444CB01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F32B6" w14:textId="4D0C7CE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94B61" w14:textId="7321AC1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DAB39" w14:textId="2C19E2C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100,91%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E5B29" w14:textId="781D87D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100,78%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C093D" w14:textId="1FF2237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130,77%</w:t>
            </w:r>
          </w:p>
        </w:tc>
      </w:tr>
      <w:tr w:rsidR="00321318" w:rsidRPr="009555DC" w14:paraId="2E97631D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500B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941B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BELI MANASTIR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FAF0B" w14:textId="6DD41BA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B0DAA" w14:textId="7D3627D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81657" w14:textId="21A3504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DCA71" w14:textId="114B804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2BCB" w14:textId="1885A88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8D3F3" w14:textId="5A9FBA8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7FCDF" w14:textId="27487C8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CF0EC" w14:textId="22DD31A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100,56%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35597" w14:textId="1AC60CB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54,55%</w:t>
            </w:r>
          </w:p>
        </w:tc>
      </w:tr>
      <w:tr w:rsidR="00321318" w:rsidRPr="009555DC" w14:paraId="37AFE82F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2089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E8CF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VALPOVO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E1A27" w14:textId="3CC3CBA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E1E0D" w14:textId="3E695E4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3ACAE" w14:textId="6B5286A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46A22" w14:textId="5803E19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89784" w14:textId="27F18D7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9A088" w14:textId="78CC9F2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06BBA" w14:textId="3AE27B6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99,24%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1B51C" w14:textId="1DA6189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99,54%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DB470" w14:textId="0809DC0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321318" w:rsidRPr="009555DC" w14:paraId="632F71AD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1A97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0E57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DONJI MIHOLJAC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AE046" w14:textId="5D02EA0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A878B" w14:textId="53D9957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E961F" w14:textId="5D47DE8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1E6B2" w14:textId="2930DB4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C26C9" w14:textId="525809E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8CAFC" w14:textId="1680D31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FD07B" w14:textId="7D49DDF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DDB98" w14:textId="15D5312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E390C" w14:textId="2ECACE7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321318" w:rsidRPr="009555DC" w14:paraId="56038807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DE67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E8E61D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D0D86D" w14:textId="672EC99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0BAB09" w14:textId="08F93E9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5.107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AD3F27" w14:textId="5CE3D7D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5C8E91" w14:textId="2BDB2B0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D60A85" w14:textId="120F0EB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5.133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5E72D9" w14:textId="66B4C53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68C333" w14:textId="355FF21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100,44%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15699A" w14:textId="3CD7390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100,51%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80E5F9" w14:textId="27B428E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96,88%</w:t>
            </w:r>
          </w:p>
        </w:tc>
      </w:tr>
      <w:tr w:rsidR="00321318" w:rsidRPr="009555DC" w14:paraId="26592652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5712" w14:textId="77777777" w:rsidR="00321318" w:rsidRPr="009555DC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74846" w14:textId="77777777" w:rsidR="00321318" w:rsidRPr="009555DC" w:rsidRDefault="00321318" w:rsidP="0032131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C6D23" w14:textId="3FFED26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3AB09" w14:textId="2DDAAA3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55183" w14:textId="38BFB51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4CEE1" w14:textId="2D92783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161BB" w14:textId="671B89E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F3487" w14:textId="2687847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EE09C" w14:textId="4592BBF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108,72%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71AD" w14:textId="2942424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110,83%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4CBBE" w14:textId="6DF5A38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43,48%</w:t>
            </w:r>
          </w:p>
        </w:tc>
      </w:tr>
      <w:tr w:rsidR="00321318" w:rsidRPr="009555DC" w14:paraId="0846E2E6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D9A7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DA88B" w14:textId="77777777" w:rsidR="00321318" w:rsidRPr="009555DC" w:rsidRDefault="00321318" w:rsidP="0032131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BUJE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7C446" w14:textId="37F2BA7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17AEF" w14:textId="75E8B8F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603EF" w14:textId="7C0C524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1AAE2" w14:textId="7FBDBF3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58FBE" w14:textId="2D5D953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85E97" w14:textId="7A316E8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19648" w14:textId="038FC7B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100,59%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F1051" w14:textId="3DEE790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100,81%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1A3D4" w14:textId="00A4B89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95,16%</w:t>
            </w:r>
          </w:p>
        </w:tc>
      </w:tr>
      <w:tr w:rsidR="00321318" w:rsidRPr="009555DC" w14:paraId="419465E8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44BC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89618" w14:textId="77777777" w:rsidR="00321318" w:rsidRPr="009555DC" w:rsidRDefault="00321318" w:rsidP="0032131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BUZET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30097" w14:textId="55697F2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A9406" w14:textId="4B3F631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D64A0" w14:textId="59CA43F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A1BAE" w14:textId="3F9E8BA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4959E" w14:textId="405FC06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C72BD" w14:textId="3466427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A9A2B" w14:textId="4A4A263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140,57%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957D6" w14:textId="19A7D52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141,72%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B7C17" w14:textId="56A93D0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50,00%</w:t>
            </w:r>
          </w:p>
        </w:tc>
      </w:tr>
      <w:tr w:rsidR="00321318" w:rsidRPr="009555DC" w14:paraId="15374BDB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502B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E681F" w14:textId="77777777" w:rsidR="00321318" w:rsidRPr="009555DC" w:rsidRDefault="00321318" w:rsidP="0032131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LABIN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D59AE" w14:textId="52105E1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6621E" w14:textId="58F58AA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F070A" w14:textId="5ED5897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E0B49" w14:textId="4106FDF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3C4A3" w14:textId="444A740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B883D" w14:textId="7752155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682FF" w14:textId="35979CD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106,97%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C4DC6" w14:textId="1469001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0764E" w14:textId="1B35EC6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66,67%</w:t>
            </w:r>
          </w:p>
        </w:tc>
      </w:tr>
      <w:tr w:rsidR="00321318" w:rsidRPr="009555DC" w14:paraId="741F0B73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E9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93689" w14:textId="77777777" w:rsidR="00321318" w:rsidRPr="009555DC" w:rsidRDefault="00321318" w:rsidP="0032131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POREČ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DFFD6" w14:textId="2308D06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C74F5" w14:textId="242F71D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FA809" w14:textId="4B2FBD1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E0A42" w14:textId="01770A9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C472B" w14:textId="4EDDB21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2F126" w14:textId="2A05425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A0A72" w14:textId="7EBA975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112,09%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F8C15" w14:textId="574CA45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113,49%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DE536" w14:textId="324A9A2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83,53%</w:t>
            </w:r>
          </w:p>
        </w:tc>
      </w:tr>
      <w:tr w:rsidR="00321318" w:rsidRPr="009555DC" w14:paraId="5A537371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3BE0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90FF61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A20181" w14:textId="26CFEFAF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20A6D3" w14:textId="122AD6C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ACDB40" w14:textId="107D7D3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63DD9F" w14:textId="393944F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5.728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39FF85" w14:textId="6517114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0C543B" w14:textId="40FF3D1E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0816C8" w14:textId="73092C4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109,15%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5EA4BD" w14:textId="41F5672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110,27%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E2B555" w14:textId="7E8333A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80,00%</w:t>
            </w:r>
          </w:p>
        </w:tc>
      </w:tr>
      <w:tr w:rsidR="00321318" w:rsidRPr="009555DC" w14:paraId="048C28C0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8FBD" w14:textId="77777777" w:rsidR="00321318" w:rsidRPr="009555DC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FC2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0071B" w14:textId="1AD87DB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D8AA7" w14:textId="7E5AC85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CD51A" w14:textId="7BC39D2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81546" w14:textId="1A71816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4D534" w14:textId="0F7EB70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3FD43" w14:textId="0B4009C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7D738" w14:textId="0A60C05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96,19%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85E0D" w14:textId="3CBFB86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93,20%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D0957" w14:textId="2212F9E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128,18%</w:t>
            </w:r>
          </w:p>
        </w:tc>
      </w:tr>
      <w:tr w:rsidR="00321318" w:rsidRPr="009555DC" w14:paraId="02B0B621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EE92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41FF3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AA56A4" w14:textId="32C4757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CA8F3F" w14:textId="35DAD2A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E6412D" w14:textId="26CF757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5F144B" w14:textId="7FDAC75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9A5CE2" w14:textId="071E8F1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EA298F" w14:textId="3A64B65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493C87" w14:textId="4D08DCC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96,19%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A3B7E6" w14:textId="680A359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93,20%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D2B683" w14:textId="6AB72C1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128,18%</w:t>
            </w:r>
          </w:p>
        </w:tc>
      </w:tr>
      <w:tr w:rsidR="00321318" w:rsidRPr="009555DC" w14:paraId="4D5A061E" w14:textId="77777777" w:rsidTr="00DB4C1E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11A" w14:textId="77777777" w:rsidR="00321318" w:rsidRPr="009555DC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A65D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43F69" w14:textId="44B3A53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18247" w14:textId="3AD5C349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F9D2E" w14:textId="35B1A9FA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DE12E" w14:textId="31B5E03E" w:rsidR="00321318" w:rsidRPr="00F15B65" w:rsidRDefault="00656D86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468AB" w14:textId="5BB2BB88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0427D" w14:textId="72D149B6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6B23" w14:textId="0D0883EC" w:rsidR="00321318" w:rsidRPr="00F15B65" w:rsidRDefault="0059466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101,92</w:t>
            </w:r>
            <w:r w:rsidR="00321318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1DA41" w14:textId="3042C9A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101,46%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EE6D3" w14:textId="0D3DE63B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114,56%</w:t>
            </w:r>
          </w:p>
        </w:tc>
      </w:tr>
      <w:tr w:rsidR="00321318" w:rsidRPr="009555DC" w14:paraId="0FE8F268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8218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A5A" w14:textId="77777777" w:rsidR="00321318" w:rsidRPr="009555DC" w:rsidRDefault="00321318" w:rsidP="00321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E3B0C" w14:textId="6205CE3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C18B8" w14:textId="13C5F59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3120" w14:textId="2C6A9BBC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249C7" w14:textId="10E54FE5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53720" w14:textId="4836BA70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0ACAE" w14:textId="769B480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D51F8" w14:textId="1887BD52" w:rsidR="00321318" w:rsidRPr="00F15B65" w:rsidRDefault="0059466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105,53</w:t>
            </w:r>
            <w:r w:rsidR="00321318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E913A" w14:textId="568A787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101,49%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63AC1" w14:textId="193BE45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260,71%</w:t>
            </w:r>
          </w:p>
        </w:tc>
      </w:tr>
      <w:tr w:rsidR="00321318" w:rsidRPr="009555DC" w14:paraId="6C745B9C" w14:textId="77777777" w:rsidTr="00DB4C1E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A8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3942DC" w14:textId="77777777" w:rsidR="00321318" w:rsidRPr="009555DC" w:rsidRDefault="00321318" w:rsidP="0032131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C6AB19" w14:textId="3E264F1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9E81E6" w14:textId="5EB50197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EA27A7" w14:textId="610AEEB2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FFF601" w14:textId="01790371" w:rsidR="00321318" w:rsidRPr="00F15B65" w:rsidRDefault="00656D86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5.733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8D5104" w14:textId="2ED54E11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69D953" w14:textId="4820B053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C31AF2" w14:textId="03C7B52F" w:rsidR="00321318" w:rsidRPr="00F15B65" w:rsidRDefault="0059466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102,63</w:t>
            </w:r>
            <w:r w:rsidR="00321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ED8EEE" w14:textId="4889781D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101,46%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911236" w14:textId="5CD1C3B4" w:rsidR="00321318" w:rsidRPr="00F15B65" w:rsidRDefault="00321318" w:rsidP="0032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136,56%</w:t>
            </w:r>
          </w:p>
        </w:tc>
      </w:tr>
    </w:tbl>
    <w:p w14:paraId="21BF4AB0" w14:textId="77777777" w:rsidR="00516F51" w:rsidRDefault="00516F51" w:rsidP="003F7FD5">
      <w:pPr>
        <w:jc w:val="both"/>
        <w:rPr>
          <w:rFonts w:ascii="Calibri" w:hAnsi="Calibri" w:cs="Calibri"/>
          <w:sz w:val="22"/>
          <w:szCs w:val="22"/>
        </w:rPr>
      </w:pPr>
    </w:p>
    <w:p w14:paraId="2156E5E9" w14:textId="77777777" w:rsidR="00516F51" w:rsidRDefault="00516F51" w:rsidP="003F7FD5">
      <w:pPr>
        <w:jc w:val="both"/>
        <w:rPr>
          <w:rFonts w:ascii="Calibri" w:hAnsi="Calibri" w:cs="Calibri"/>
          <w:sz w:val="22"/>
          <w:szCs w:val="22"/>
        </w:rPr>
      </w:pPr>
    </w:p>
    <w:p w14:paraId="1D317133" w14:textId="202B4AD3" w:rsidR="00516F51" w:rsidRDefault="00516F51" w:rsidP="003F7FD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1052" w:type="dxa"/>
        <w:jc w:val="center"/>
        <w:tblLook w:val="04A0" w:firstRow="1" w:lastRow="0" w:firstColumn="1" w:lastColumn="0" w:noHBand="0" w:noVBand="1"/>
      </w:tblPr>
      <w:tblGrid>
        <w:gridCol w:w="1360"/>
        <w:gridCol w:w="1600"/>
        <w:gridCol w:w="1042"/>
        <w:gridCol w:w="833"/>
        <w:gridCol w:w="824"/>
        <w:gridCol w:w="880"/>
        <w:gridCol w:w="833"/>
        <w:gridCol w:w="824"/>
        <w:gridCol w:w="991"/>
        <w:gridCol w:w="991"/>
        <w:gridCol w:w="991"/>
      </w:tblGrid>
      <w:tr w:rsidR="00D24716" w:rsidRPr="00D24716" w14:paraId="17945694" w14:textId="77777777" w:rsidTr="001A39FA">
        <w:trPr>
          <w:trHeight w:val="72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F2B863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3C8FD4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0A8FB5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DBEDFCA" w14:textId="44AC23C1" w:rsidR="00D24716" w:rsidRPr="00D24716" w:rsidRDefault="008E0F1B" w:rsidP="00D247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D24716"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E9C4883" w14:textId="0D6FB028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</w:t>
            </w:r>
            <w:r w:rsidR="008E0F1B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OSEBNI</w:t>
            </w:r>
            <w:r w:rsidR="008E0F1B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C969FD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97E8AD8" w14:textId="3581E658" w:rsidR="00D24716" w:rsidRPr="00D24716" w:rsidRDefault="008E0F1B" w:rsidP="00D247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D24716"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A1397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227530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9A89BC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46D7E5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 POSEBNIH PREDMETA</w:t>
            </w:r>
          </w:p>
        </w:tc>
      </w:tr>
      <w:tr w:rsidR="00D24716" w:rsidRPr="00D24716" w14:paraId="6490D8DC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1B1F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464F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1B91A9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 (2+3)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53D0CA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1B7D0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98098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4(5+6)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B32CC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6CAB8B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A1D5B8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4D77C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F9D5E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9</w:t>
            </w:r>
          </w:p>
        </w:tc>
      </w:tr>
      <w:tr w:rsidR="001A39FA" w:rsidRPr="00D24716" w14:paraId="6F1DEE91" w14:textId="77777777" w:rsidTr="001A39F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621D" w14:textId="77777777" w:rsidR="001A39FA" w:rsidRPr="00D24716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C57B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0DC71" w14:textId="7D0BA23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5D64F" w14:textId="425AAA3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6.040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B66E5" w14:textId="2B3FD2A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742FE" w14:textId="4A81E52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20862" w14:textId="7440ECB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6.235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83F9D" w14:textId="79C7449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D43BA" w14:textId="0E4B781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105,55%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BFA4E" w14:textId="004AA2C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103,23%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E63F8" w14:textId="4A53B4B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191,41%</w:t>
            </w:r>
          </w:p>
        </w:tc>
      </w:tr>
      <w:tr w:rsidR="001A39FA" w:rsidRPr="00D24716" w14:paraId="10CC840E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29D5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C5A5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ČABAR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E08AE" w14:textId="6C9F093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FEED3" w14:textId="2C31F51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9F8E8" w14:textId="1393AF4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EB778" w14:textId="23B6D97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1529B" w14:textId="38C1219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AE040" w14:textId="6433622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9A5DC" w14:textId="0849879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148,25%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C9BA7" w14:textId="07E34DF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C0805" w14:textId="36322F8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</w:tr>
      <w:tr w:rsidR="001A39FA" w:rsidRPr="00D24716" w14:paraId="388337A4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D791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9E48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DELNICE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90A5F" w14:textId="224904A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FACAA" w14:textId="6645358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FBA8A" w14:textId="0822EC8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43699" w14:textId="3ED9069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F45CC" w14:textId="26DF430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5A87C" w14:textId="5E1BFBE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D5CCF" w14:textId="3E5730F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119,48%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E6125" w14:textId="31FED13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111,14%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1A13C" w14:textId="17AD287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356,00%</w:t>
            </w:r>
          </w:p>
        </w:tc>
      </w:tr>
      <w:tr w:rsidR="001A39FA" w:rsidRPr="00D24716" w14:paraId="0A495512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54F0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442B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MALI LOŠINJ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8FC4F" w14:textId="729C816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468F9" w14:textId="791CF8C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BDF1E" w14:textId="6780B22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B4064" w14:textId="4F3F3D2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20288" w14:textId="48193FA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8232E" w14:textId="0BACD97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A5447" w14:textId="68F7006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100,48%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02D51" w14:textId="66D743B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103,25%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74A47" w14:textId="6B4D843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83,89%</w:t>
            </w:r>
          </w:p>
        </w:tc>
      </w:tr>
      <w:tr w:rsidR="001A39FA" w:rsidRPr="00D24716" w14:paraId="15E15313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4DC2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EA7C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OPATIJA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07D2C" w14:textId="0120841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EF0ED" w14:textId="57789E4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D9C54" w14:textId="495DED6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2E907" w14:textId="3369704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29952" w14:textId="6F04D77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0A838" w14:textId="27CAC64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2467B" w14:textId="17D62FC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153,62%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6CA3A" w14:textId="0EF40AF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154,48%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9027D" w14:textId="43554A2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133,33%</w:t>
            </w:r>
          </w:p>
        </w:tc>
      </w:tr>
      <w:tr w:rsidR="001A39FA" w:rsidRPr="00D24716" w14:paraId="505B0F29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B555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1E8C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1C231" w14:textId="29244CC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3B826" w14:textId="70A3669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C8EA8" w14:textId="47A3439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97875" w14:textId="5D659DA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EE788" w14:textId="1E5DCB5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5541A" w14:textId="0F4D860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8417D" w14:textId="3A0A51E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87,45%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51C4C" w14:textId="38F5947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84,87%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B58D0" w14:textId="404D68E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155,56%</w:t>
            </w:r>
          </w:p>
        </w:tc>
      </w:tr>
      <w:tr w:rsidR="001A39FA" w:rsidRPr="00D24716" w14:paraId="60F2480E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6B70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6395D5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77E6AB" w14:textId="2C1B2C0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9.835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D9033E" w14:textId="2974196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9.426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5E222F" w14:textId="6600362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525BEA" w14:textId="3129471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11.151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9CEDB6" w14:textId="1797F7B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10.487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582074" w14:textId="3C063B0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E1EAF7" w14:textId="74BD5CC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113,38%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FFE3FE" w14:textId="1F9DEEE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111,26%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DA4E14" w14:textId="08E1EF7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162,35%</w:t>
            </w:r>
          </w:p>
        </w:tc>
      </w:tr>
      <w:tr w:rsidR="001A39FA" w:rsidRPr="00D24716" w14:paraId="1C349E37" w14:textId="77777777" w:rsidTr="001A39F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256A" w14:textId="77777777" w:rsidR="001A39FA" w:rsidRPr="00D24716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F35AA" w14:textId="77777777" w:rsidR="001A39FA" w:rsidRPr="00D24716" w:rsidRDefault="001A39FA" w:rsidP="001A39F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A92A6" w14:textId="56148EA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8C69E" w14:textId="6DB1A58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86CD9" w14:textId="532959A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48552" w14:textId="7462566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B4F04" w14:textId="7B9A9B3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31716" w14:textId="7541847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962AC" w14:textId="5EABF41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B411B" w14:textId="05BF934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101,07%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D7815" w14:textId="2182203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82,76%</w:t>
            </w:r>
          </w:p>
        </w:tc>
      </w:tr>
      <w:tr w:rsidR="001A39FA" w:rsidRPr="00D24716" w14:paraId="65BE0FA7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5CA1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C4C40" w14:textId="77777777" w:rsidR="001A39FA" w:rsidRPr="00D24716" w:rsidRDefault="001A39FA" w:rsidP="001A39F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DUGO SELO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62332" w14:textId="6D84A4D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0F708" w14:textId="14B3FE6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1946B" w14:textId="5833A7D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7B4A6" w14:textId="50BA7E3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A0DCF" w14:textId="1D896DD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09F4E" w14:textId="3C475A6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C5CC3" w14:textId="181A25B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95,74%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F6E1E" w14:textId="3E25812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95,60%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06777" w14:textId="3FD853F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150,00%</w:t>
            </w:r>
          </w:p>
        </w:tc>
      </w:tr>
      <w:tr w:rsidR="001A39FA" w:rsidRPr="00D24716" w14:paraId="2799FC81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6830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8D033" w14:textId="77777777" w:rsidR="001A39FA" w:rsidRPr="00D24716" w:rsidRDefault="001A39FA" w:rsidP="001A39FA">
            <w:pPr>
              <w:rPr>
                <w:rFonts w:ascii="Calibri" w:eastAsia="Times New Roman" w:hAnsi="Calibri" w:cs="Calibri"/>
                <w:sz w:val="18"/>
                <w:szCs w:val="18"/>
                <w:lang w:val="hr-HR"/>
              </w:rPr>
            </w:pPr>
            <w:r w:rsidRPr="00D24716">
              <w:rPr>
                <w:rFonts w:ascii="Calibri" w:eastAsia="Times New Roman" w:hAnsi="Calibri" w:cs="Calibri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841C4" w14:textId="1863C29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FE52E" w14:textId="462DC66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7DB8C" w14:textId="6521D85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E486E" w14:textId="5E75DA9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D4AC7" w14:textId="6A4FFA9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A6B37" w14:textId="194E73D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FFC4A" w14:textId="6919F74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133,23%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E7E86" w14:textId="24315D9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126,06%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893C7" w14:textId="14E0B6D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179,76%</w:t>
            </w:r>
          </w:p>
        </w:tc>
      </w:tr>
      <w:tr w:rsidR="001A39FA" w:rsidRPr="00D24716" w14:paraId="7A0ABA2F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B814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C198" w14:textId="77777777" w:rsidR="001A39FA" w:rsidRPr="00D24716" w:rsidRDefault="001A39FA" w:rsidP="001A39F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VRBOVEC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18E07" w14:textId="71BEBCE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28A05" w14:textId="3D627DF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5B5CF" w14:textId="0686D9C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CB7CB" w14:textId="7E5D5C7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3A850" w14:textId="5EB2264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CB610" w14:textId="7372C61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17C12" w14:textId="0BD3EE9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106,06%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1ACD6" w14:textId="5C73DF9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106,78%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04F9B" w14:textId="645525B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95,65%</w:t>
            </w:r>
          </w:p>
        </w:tc>
      </w:tr>
      <w:tr w:rsidR="001A39FA" w:rsidRPr="00D24716" w14:paraId="085CAF31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84DB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1668B3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BB7C22" w14:textId="1526FDF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960DC7" w14:textId="13EA6FE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9B5492" w14:textId="23D3FC7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08579A" w14:textId="1688106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15A4BB" w14:textId="7CEA36B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3.748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5D8874" w14:textId="404177D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48A0E9" w14:textId="31953F2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105,65%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51CB29" w14:textId="45A50BF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104,75%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EBA66E" w14:textId="67C9F20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118,55%</w:t>
            </w:r>
          </w:p>
        </w:tc>
      </w:tr>
      <w:tr w:rsidR="001A39FA" w:rsidRPr="00D24716" w14:paraId="3E2BB739" w14:textId="77777777" w:rsidTr="001A39F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AD7C" w14:textId="77777777" w:rsidR="001A39FA" w:rsidRPr="00D24716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6135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B356C" w14:textId="2A9EAAC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D6426" w14:textId="240B497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7DFA6" w14:textId="600D857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B8E9D" w14:textId="01C6D58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AF66D" w14:textId="43FAF3C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C98D4" w14:textId="0D66578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FBFB4" w14:textId="4956DFD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100,94%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A2931" w14:textId="24D536A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101,58%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B1D9B" w14:textId="229DB94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78,18%</w:t>
            </w:r>
          </w:p>
        </w:tc>
      </w:tr>
      <w:tr w:rsidR="001A39FA" w:rsidRPr="00D24716" w14:paraId="3278307A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DF8C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CF88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PETRINJA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26DCB" w14:textId="2A37F4A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AF956" w14:textId="3FB0E5F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C23FE" w14:textId="0072D28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DB99D" w14:textId="5004504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69CEC" w14:textId="5089751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EB7E3" w14:textId="445DAD8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17B78" w14:textId="17DA674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104,15%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A9C1D" w14:textId="30B92AB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102,38%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3BF21" w14:textId="4AA8AE7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138,46%</w:t>
            </w:r>
          </w:p>
        </w:tc>
      </w:tr>
      <w:tr w:rsidR="001A39FA" w:rsidRPr="00D24716" w14:paraId="503E6C0F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89D8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EEEC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GLINA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6AA35" w14:textId="58D5DF8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C57E4" w14:textId="1FED9B6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4BF36" w14:textId="796EC7C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85E59" w14:textId="29F4156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84D1A" w14:textId="13E716D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2D74F" w14:textId="236530C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AA4A7" w14:textId="4439A1A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100,32%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B61EC" w14:textId="71FAA99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105,22%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890F9" w14:textId="38496C6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72,34%</w:t>
            </w:r>
          </w:p>
        </w:tc>
      </w:tr>
      <w:tr w:rsidR="001A39FA" w:rsidRPr="00D24716" w14:paraId="11580EEF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5FDB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752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HRV. KOSTAJNICA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17890" w14:textId="7C0DB60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AE2A2" w14:textId="350D4C6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55524" w14:textId="5A3858F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01C53" w14:textId="3EBAD8B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B5240" w14:textId="2119F46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F40A2" w14:textId="7BC0CA4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F6975" w14:textId="73D0CE8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105,92%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D88D7" w14:textId="2C90482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108,08%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78A0E" w14:textId="362D70C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85,19%</w:t>
            </w:r>
          </w:p>
        </w:tc>
      </w:tr>
      <w:tr w:rsidR="001A39FA" w:rsidRPr="00D24716" w14:paraId="0EED40F4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A41D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DCB4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GVOZD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CBC15" w14:textId="2E1E24D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85189" w14:textId="55776A5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CE1CA" w14:textId="6136CA6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EE750" w14:textId="0E0043A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CB53C" w14:textId="3B308D9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1C272" w14:textId="50B5134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D6ECD" w14:textId="084BCC3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112,50%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06AB6" w14:textId="5EE56E7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112,85%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AC9D1" w14:textId="22CB659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111,27%</w:t>
            </w:r>
          </w:p>
        </w:tc>
      </w:tr>
      <w:tr w:rsidR="001A39FA" w:rsidRPr="00D24716" w14:paraId="0900842E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84F1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325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DVOR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7FB3B" w14:textId="4DB2605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DB26B" w14:textId="4F25DA1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27E3F" w14:textId="7A2D90C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22CC0" w14:textId="41191BD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B90DF" w14:textId="7B4E857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1B406" w14:textId="0E63D99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40B11" w14:textId="7005C2B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92,26%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9708E" w14:textId="280D189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103,28%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FC835" w14:textId="1976295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51,52%</w:t>
            </w:r>
          </w:p>
        </w:tc>
      </w:tr>
      <w:tr w:rsidR="001A39FA" w:rsidRPr="00D24716" w14:paraId="75291203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93E7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C5F1CA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D9A960" w14:textId="279F2CE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439D4B" w14:textId="208B6D5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F622C8" w14:textId="1FEE9C5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A13901" w14:textId="1FF17BF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14E035" w14:textId="0E2EA1C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3.741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EA5367" w14:textId="2E02303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8E83E3" w14:textId="651D7E9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102,52%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6683C4" w14:textId="378E74B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103,31%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D9CA0D" w14:textId="6F1FA49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91,91%</w:t>
            </w:r>
          </w:p>
        </w:tc>
      </w:tr>
      <w:tr w:rsidR="001A39FA" w:rsidRPr="00D24716" w14:paraId="3B6D2F4D" w14:textId="77777777" w:rsidTr="001A39F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D42" w14:textId="77777777" w:rsidR="001A39FA" w:rsidRPr="00D24716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SLAV. BROD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D3AC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B2709" w14:textId="250028F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52491" w14:textId="123038B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88D2B" w14:textId="5EFB912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C70D4" w14:textId="73FD51F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1566D" w14:textId="583F9DF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D4C2B" w14:textId="1B9D0AF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FECC8" w14:textId="2BF9D2C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140,40%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B825B" w14:textId="2A16FBE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143,33%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4C4C3" w14:textId="4EC977F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54,32%</w:t>
            </w:r>
          </w:p>
        </w:tc>
      </w:tr>
      <w:tr w:rsidR="001A39FA" w:rsidRPr="00D24716" w14:paraId="4E59C0EA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7B3B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739A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NOVA GRADIŠKA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FCDBC" w14:textId="72B9881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489A1" w14:textId="52A660E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0A149" w14:textId="53DF43B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81F0D" w14:textId="3735DB9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BEBAC" w14:textId="2835D8F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CF6EE" w14:textId="34D2576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9F34F" w14:textId="220C5CC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101,09%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7F871" w14:textId="4F4F350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101,30%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2B941" w14:textId="2CB20A0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92,00%</w:t>
            </w:r>
          </w:p>
        </w:tc>
      </w:tr>
      <w:tr w:rsidR="001A39FA" w:rsidRPr="00D24716" w14:paraId="62453963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A3BA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7804CB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5C9AA3" w14:textId="046FB6B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3.561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A55693" w14:textId="4CC0D84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F72CE1" w14:textId="1D36012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8187A8" w14:textId="3BD7C59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3E22A8" w14:textId="5FC4B63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4.499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C44CB6" w14:textId="188FD6F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BFDF79" w14:textId="4536DEF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128,22%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ECFA73" w14:textId="6514ADA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130,22%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50F148" w14:textId="6557C10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63,21%</w:t>
            </w:r>
          </w:p>
        </w:tc>
      </w:tr>
      <w:tr w:rsidR="001A39FA" w:rsidRPr="00D24716" w14:paraId="20B02796" w14:textId="77777777" w:rsidTr="001A39F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69D4" w14:textId="77777777" w:rsidR="001A39FA" w:rsidRPr="00D24716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9BD7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E7F4B" w14:textId="613794C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62136" w14:textId="2C53939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4.158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4DA99" w14:textId="1D513CD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31272" w14:textId="509857D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78AB5" w14:textId="7F6F2C2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14627" w14:textId="66FE75F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D1E83" w14:textId="72951B0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111,29%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840FC" w14:textId="5D3BEF6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108,83%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1E2A2" w14:textId="5F5C446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146,71%</w:t>
            </w:r>
          </w:p>
        </w:tc>
      </w:tr>
      <w:tr w:rsidR="001A39FA" w:rsidRPr="00D24716" w14:paraId="5F13573C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6AF4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D4BB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7C55B" w14:textId="4B015B3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AE91C" w14:textId="0E15A4A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DB8B8" w14:textId="6F595ED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4486F" w14:textId="5297902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B78C9" w14:textId="1B83122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55BD0" w14:textId="0E5C02B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000A9" w14:textId="71B99C5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117,46%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61721" w14:textId="78AF2C1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120,54%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22EA0" w14:textId="733B45A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75,34%</w:t>
            </w:r>
          </w:p>
        </w:tc>
      </w:tr>
      <w:tr w:rsidR="001A39FA" w:rsidRPr="00D24716" w14:paraId="6BF354AE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91F6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32D5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OMIŠ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CCC28" w14:textId="7ADFED5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0C589" w14:textId="7BA0B61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72303" w14:textId="5F764C8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708DF" w14:textId="5862851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C4A99" w14:textId="5699EB4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6A587" w14:textId="69E4B82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8ECA2" w14:textId="43EBBC4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114,56%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ACC5B" w14:textId="45A3F5C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118,44%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EA02B" w14:textId="3E19577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89,38%</w:t>
            </w:r>
          </w:p>
        </w:tc>
      </w:tr>
      <w:tr w:rsidR="001A39FA" w:rsidRPr="00D24716" w14:paraId="206648F5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86DB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62D6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A9F81" w14:textId="067A499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60A0E" w14:textId="1C6655B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C8E07" w14:textId="1CF30CD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1A5AB" w14:textId="3341941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D6629" w14:textId="75DBF2D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53951" w14:textId="120078A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4AD2B" w14:textId="6D3C7D1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121,02%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4352B" w14:textId="4496C80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123,87%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897DA" w14:textId="67854A4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94,79%</w:t>
            </w:r>
          </w:p>
        </w:tc>
      </w:tr>
      <w:tr w:rsidR="001A39FA" w:rsidRPr="00D24716" w14:paraId="78BEF5CA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B2C7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329F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EA554" w14:textId="37206D7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93766" w14:textId="721431D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F1127" w14:textId="0BC7F2A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201DA" w14:textId="10B3938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DC542" w14:textId="5430879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5769B" w14:textId="64CEF0B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3EC01" w14:textId="7F8052E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165,63%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1B814" w14:textId="78FA179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169,12%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FCFAD" w14:textId="2D68502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119,67%</w:t>
            </w:r>
          </w:p>
        </w:tc>
      </w:tr>
      <w:tr w:rsidR="001A39FA" w:rsidRPr="00D24716" w14:paraId="01A0FAB9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2D55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05E5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F113C" w14:textId="71F496A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50C22" w14:textId="4F449B7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F25F5" w14:textId="160E49B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FE4ED" w14:textId="3D2E4DD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DFF10" w14:textId="346C131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ECDAC" w14:textId="3124E36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5168E" w14:textId="15D6CC1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131,64%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EFB9B" w14:textId="6C6080D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133,13%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76816" w14:textId="4D3BCD4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91,67%</w:t>
            </w:r>
          </w:p>
        </w:tc>
      </w:tr>
      <w:tr w:rsidR="001A39FA" w:rsidRPr="00D24716" w14:paraId="2425493C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3FE2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8F2E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BA107" w14:textId="6F34809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D6C69" w14:textId="4C35239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4D8A8" w14:textId="2DA2A3A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856B6" w14:textId="536C408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34800" w14:textId="7AF4BAE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E1792" w14:textId="19B443A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B0147" w14:textId="0A3F5C3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149,05%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CADF9" w14:textId="3BC2472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157,69%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B179A" w14:textId="2730AFC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114,69%</w:t>
            </w:r>
          </w:p>
        </w:tc>
      </w:tr>
      <w:tr w:rsidR="001A39FA" w:rsidRPr="00D24716" w14:paraId="70A05CEB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57EA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930A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990BF" w14:textId="79AA06A4" w:rsidR="001A39FA" w:rsidRPr="000B7D98" w:rsidRDefault="00BB55C1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2A603" w14:textId="398C282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78486" w14:textId="50EE5DC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3F4CD" w14:textId="639078C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33A6F" w14:textId="387744B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5859F" w14:textId="5292E33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401AC" w14:textId="54127C76" w:rsidR="001A39FA" w:rsidRPr="000B7D98" w:rsidRDefault="008828A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129,22</w:t>
            </w:r>
            <w:r w:rsidR="001A39F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10650" w14:textId="442B9F5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137,87%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C1B4F" w14:textId="588BA61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54,30%</w:t>
            </w:r>
          </w:p>
        </w:tc>
      </w:tr>
      <w:tr w:rsidR="001A39FA" w:rsidRPr="00D24716" w14:paraId="4F532857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9E8D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E478BE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F8CB9F" w14:textId="195A8858" w:rsidR="001A39FA" w:rsidRPr="000B7D98" w:rsidRDefault="00BB55C1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11.385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A847E3" w14:textId="326DD68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10.367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DAA0FD" w14:textId="3ACC2BE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5ED55D" w14:textId="45BCE02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14.123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2C2742" w14:textId="79EF606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EAB39E" w14:textId="6F531AE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1.090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F9876C" w14:textId="32C8E375" w:rsidR="001A39FA" w:rsidRPr="000B7D98" w:rsidRDefault="008828A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124,05</w:t>
            </w:r>
            <w:r w:rsidR="001A39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CCF79B" w14:textId="793E5A6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125,72%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439FB8" w14:textId="681FC62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107,07%</w:t>
            </w:r>
          </w:p>
        </w:tc>
      </w:tr>
      <w:tr w:rsidR="001A39FA" w:rsidRPr="00D24716" w14:paraId="321CB79C" w14:textId="77777777" w:rsidTr="001A39F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6AEC" w14:textId="77777777" w:rsidR="001A39FA" w:rsidRPr="00D24716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A6FE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42E26" w14:textId="623BD99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B3369" w14:textId="2D16A52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00130" w14:textId="58CAD7A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A5133" w14:textId="78C11A7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9E54D" w14:textId="2321CC9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E714B" w14:textId="62B2392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D3E89" w14:textId="2602120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108,62%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4E403" w14:textId="387B399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116,37%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C238D" w14:textId="6A5C360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46,25%</w:t>
            </w:r>
          </w:p>
        </w:tc>
      </w:tr>
      <w:tr w:rsidR="001A39FA" w:rsidRPr="00D24716" w14:paraId="08185FF8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97EB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C758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TISNO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864EB" w14:textId="6A489DB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45F11" w14:textId="7ED8111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FE4E4" w14:textId="4214400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CF73D" w14:textId="1DE9078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5B508" w14:textId="0FD2048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EAD88" w14:textId="07059ED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3E1AB" w14:textId="6E91C03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109,55%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53DDB" w14:textId="68892DF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115,54%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2C125" w14:textId="71B4568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51,72%</w:t>
            </w:r>
          </w:p>
        </w:tc>
      </w:tr>
      <w:tr w:rsidR="001A39FA" w:rsidRPr="00D24716" w14:paraId="0F93AAC7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5110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8D7C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DRNIŠ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08A23" w14:textId="7DAC77F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0547A" w14:textId="5C8376A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5BE96" w14:textId="3A6CC85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D5A68" w14:textId="7A4F080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2206B" w14:textId="44F4AF0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2A481" w14:textId="79EB13A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DB776" w14:textId="2E68936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129,46%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41876" w14:textId="7CEB6A6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139,57%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B449B" w14:textId="6E5E9E2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103,67%</w:t>
            </w:r>
          </w:p>
        </w:tc>
      </w:tr>
      <w:tr w:rsidR="001A39FA" w:rsidRPr="00D24716" w14:paraId="4D028BE4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5E2C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9B91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KNIN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504DC" w14:textId="4A5CE5E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83713" w14:textId="68EC7D4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5B4DD" w14:textId="538FB72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8376A" w14:textId="4B725E9C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288AA" w14:textId="7DA461C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1D393" w14:textId="2648311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E84F2" w14:textId="3EE728B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109,21%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F09E4" w14:textId="4512FFB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107,94%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B185E" w14:textId="04E9625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147,06%</w:t>
            </w:r>
          </w:p>
        </w:tc>
      </w:tr>
      <w:tr w:rsidR="001A39FA" w:rsidRPr="00D24716" w14:paraId="4CB23762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8293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472CB4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8AAD0F" w14:textId="3A8F12F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6.106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1E1716" w14:textId="1DD6A97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5.416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684A22" w14:textId="4F3085C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F0DB75" w14:textId="138A43E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6.722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2000EF" w14:textId="3A5B7F0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6.320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D073D1" w14:textId="632543C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F7EC18" w14:textId="086E0F9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110,09%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294663" w14:textId="01594DA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116,69%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7E0C7F" w14:textId="5A05D1A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58,26%</w:t>
            </w:r>
          </w:p>
        </w:tc>
      </w:tr>
      <w:tr w:rsidR="001A39FA" w:rsidRPr="00D24716" w14:paraId="439381DB" w14:textId="77777777" w:rsidTr="001A39F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7CDF" w14:textId="77777777" w:rsidR="001A39FA" w:rsidRPr="00D24716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61C8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62FB7" w14:textId="27A50188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15532" w14:textId="00387DA6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E5792" w14:textId="1239087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27846" w14:textId="62525145" w:rsidR="001A39FA" w:rsidRPr="000B7D98" w:rsidRDefault="008E7ED7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CCF0C" w14:textId="6B53433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FF359" w14:textId="74467A5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77E10" w14:textId="7111826E" w:rsidR="001A39FA" w:rsidRPr="000B7D98" w:rsidRDefault="008F0397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100,05</w:t>
            </w:r>
            <w:r w:rsidR="001A39F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C18C2" w14:textId="19304F4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EA884" w14:textId="6D5E76E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104,48%</w:t>
            </w:r>
          </w:p>
        </w:tc>
      </w:tr>
      <w:tr w:rsidR="001A39FA" w:rsidRPr="00D24716" w14:paraId="758C833A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875A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4489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LUDBREG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4287E" w14:textId="4ED0EC1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232D5" w14:textId="3FFF2CDD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4CCAE" w14:textId="3B68FEB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CE4A2" w14:textId="45FF8F1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C0840" w14:textId="78202C9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53A37" w14:textId="055B2CD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74E4F" w14:textId="5C04CF3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92,08%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41022" w14:textId="3F8E538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89,27%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B9D40" w14:textId="52269CF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123,91%</w:t>
            </w:r>
          </w:p>
        </w:tc>
      </w:tr>
      <w:tr w:rsidR="001A39FA" w:rsidRPr="00D24716" w14:paraId="6AA48F7F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4640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DA97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MAROF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0CECA" w14:textId="15D31BE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9DFA5" w14:textId="5EE3304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582A0" w14:textId="4CC11F0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10B1F" w14:textId="27D0A26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45351" w14:textId="09F2B56A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D26F6" w14:textId="3F266A3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C91B9" w14:textId="2E60511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91,08%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F1E53" w14:textId="40131939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96,58%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B583B" w14:textId="37BB78F3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64,50%</w:t>
            </w:r>
          </w:p>
        </w:tc>
      </w:tr>
      <w:tr w:rsidR="001A39FA" w:rsidRPr="00D24716" w14:paraId="3EE83295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E097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D873" w14:textId="77777777" w:rsidR="001A39FA" w:rsidRPr="00D24716" w:rsidRDefault="001A39FA" w:rsidP="001A39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IVANEC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97437" w14:textId="3FC691F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C43E9" w14:textId="3FDB32A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62B12" w14:textId="573252A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F1AD2" w14:textId="4098EC4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4B67E" w14:textId="45ACB74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9CF33" w14:textId="0DFF2E8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E9FAF" w14:textId="2E1BC291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108,69%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0D358" w14:textId="7A0408AB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109,12%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8977C" w14:textId="07CD79B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104,55%</w:t>
            </w:r>
          </w:p>
        </w:tc>
      </w:tr>
      <w:tr w:rsidR="001A39FA" w:rsidRPr="00D24716" w14:paraId="5EF2535E" w14:textId="77777777" w:rsidTr="001A39F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35B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95831B" w14:textId="77777777" w:rsidR="001A39FA" w:rsidRPr="00D24716" w:rsidRDefault="001A39FA" w:rsidP="001A39F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D39620" w14:textId="11A9AD52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4.362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331201" w14:textId="356ACAF4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469C08" w14:textId="5CF8B3E7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DCDFC8" w14:textId="6769EC5C" w:rsidR="001A39FA" w:rsidRPr="000B7D98" w:rsidRDefault="008E7ED7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81E5AE" w14:textId="30B13C50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551EE0" w14:textId="1A638F7F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8E48F8" w14:textId="45F4F7B4" w:rsidR="001A39FA" w:rsidRPr="000B7D98" w:rsidRDefault="008F0397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98,81</w:t>
            </w:r>
            <w:r w:rsidR="001A39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924AE1" w14:textId="0924345E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99,67%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4F6C17" w14:textId="4CF9A5D5" w:rsidR="001A39FA" w:rsidRPr="000B7D98" w:rsidRDefault="001A39FA" w:rsidP="001A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91,08%</w:t>
            </w:r>
          </w:p>
        </w:tc>
      </w:tr>
    </w:tbl>
    <w:p w14:paraId="4081E466" w14:textId="77777777" w:rsidR="00516F51" w:rsidRDefault="00516F51" w:rsidP="003F7FD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1338" w:type="dxa"/>
        <w:jc w:val="center"/>
        <w:tblLook w:val="04A0" w:firstRow="1" w:lastRow="0" w:firstColumn="1" w:lastColumn="0" w:noHBand="0" w:noVBand="1"/>
      </w:tblPr>
      <w:tblGrid>
        <w:gridCol w:w="1360"/>
        <w:gridCol w:w="1600"/>
        <w:gridCol w:w="1042"/>
        <w:gridCol w:w="944"/>
        <w:gridCol w:w="824"/>
        <w:gridCol w:w="944"/>
        <w:gridCol w:w="944"/>
        <w:gridCol w:w="824"/>
        <w:gridCol w:w="991"/>
        <w:gridCol w:w="991"/>
        <w:gridCol w:w="991"/>
      </w:tblGrid>
      <w:tr w:rsidR="00B120AA" w:rsidRPr="00B120AA" w14:paraId="0E67A3EA" w14:textId="77777777" w:rsidTr="00BA7D5A">
        <w:trPr>
          <w:trHeight w:val="72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95D289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E9FAB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C445FF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621D7E6" w14:textId="38D19928" w:rsidR="00B120AA" w:rsidRPr="00B120AA" w:rsidRDefault="00E1164D" w:rsidP="00B120A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B120AA"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B647E99" w14:textId="1461F106" w:rsidR="00B120AA" w:rsidRPr="00B120AA" w:rsidRDefault="00E1164D" w:rsidP="00B120A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POSEBNI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B120AA"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959B0F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0E5BCA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 xml:space="preserve"> PREDMETI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88442B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50048B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6F24CF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87FEB0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 POSEBNIH PREDMETA</w:t>
            </w:r>
          </w:p>
        </w:tc>
      </w:tr>
      <w:tr w:rsidR="00B120AA" w:rsidRPr="00B120AA" w14:paraId="6596CD62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08F9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FE72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CA018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 (2+3)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AA698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C9EF15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89DE1F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4(5+6)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BF2732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38A8B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AE210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23585C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5AB9C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9</w:t>
            </w:r>
          </w:p>
        </w:tc>
      </w:tr>
      <w:tr w:rsidR="00FC57AE" w:rsidRPr="00B120AA" w14:paraId="1E2220CA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0643" w14:textId="77777777" w:rsidR="00FC57AE" w:rsidRPr="00B120AA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421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BFD05" w14:textId="08C17E2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1.478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68A26" w14:textId="021089D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EABD8" w14:textId="4F83B18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367B8" w14:textId="0A3E4E0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EC70C" w14:textId="1344460D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702F5" w14:textId="3D401C9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9448D" w14:textId="0A3CB41D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96,89%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79D01" w14:textId="55D6828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97,90%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F09A7" w14:textId="2159F4D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66,67%</w:t>
            </w:r>
          </w:p>
        </w:tc>
      </w:tr>
      <w:tr w:rsidR="00FC57AE" w:rsidRPr="00B120AA" w14:paraId="1A987759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A60C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EAD6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3CA5D" w14:textId="5F95ABB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73B95" w14:textId="0BE963AD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5AF41" w14:textId="13A18F4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10849" w14:textId="38038AA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7B0C8" w14:textId="7AEB61BD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5E7CF" w14:textId="3311828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AD37C" w14:textId="1311E13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84,35%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FE303" w14:textId="2FFA25B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84,15%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4AEF2" w14:textId="2A86C24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92,31%</w:t>
            </w:r>
          </w:p>
        </w:tc>
      </w:tr>
      <w:tr w:rsidR="00FC57AE" w:rsidRPr="00B120AA" w14:paraId="08530B96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4781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EF0638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CE4A76" w14:textId="41C93A0D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0B92F1" w14:textId="5FC4E9B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110DFB" w14:textId="204758B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521546" w14:textId="6C233DA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1.874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06F606" w14:textId="1F00C2A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1.830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19049D" w14:textId="7B374C5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D30355" w14:textId="0ED869AD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93,61%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3396F1" w14:textId="1F5ACEB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94,28%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3264D4" w14:textId="79B822A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72,13%</w:t>
            </w:r>
          </w:p>
        </w:tc>
      </w:tr>
      <w:tr w:rsidR="00FC57AE" w:rsidRPr="00B120AA" w14:paraId="18D57A6B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228D" w14:textId="77777777" w:rsidR="00FC57AE" w:rsidRPr="00B120AA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A69BE" w14:textId="77777777" w:rsidR="00FC57AE" w:rsidRPr="00B120AA" w:rsidRDefault="00FC57AE" w:rsidP="00FC57AE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774DD" w14:textId="1377914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B3022" w14:textId="6D0C053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246EA" w14:textId="0130D4F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7728C" w14:textId="4966D46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24225" w14:textId="08EE867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064C0" w14:textId="41A9B13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5F564" w14:textId="2816766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74,14%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3B66D" w14:textId="00C817B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74,11%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A36D0" w14:textId="1742B55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75,00%</w:t>
            </w:r>
          </w:p>
        </w:tc>
      </w:tr>
      <w:tr w:rsidR="00FC57AE" w:rsidRPr="00B120AA" w14:paraId="37A5932B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1ED5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9A18D" w14:textId="77777777" w:rsidR="00FC57AE" w:rsidRPr="00B120AA" w:rsidRDefault="00FC57AE" w:rsidP="00FC57AE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ŽuPANJA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785B3" w14:textId="26005BF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0F7F2" w14:textId="76D56D3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4E98A" w14:textId="74CBF0A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018E5" w14:textId="4EDC4BD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7C0CA" w14:textId="7456B68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BD6AD" w14:textId="3DA5F63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7AE20" w14:textId="753315E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103,09%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FBE18" w14:textId="43DD3C9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104,03%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C689A" w14:textId="1969548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46,15%</w:t>
            </w:r>
          </w:p>
        </w:tc>
      </w:tr>
      <w:tr w:rsidR="00FC57AE" w:rsidRPr="00B120AA" w14:paraId="2139FE2C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AD70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099334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6112D9" w14:textId="22E3A8C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CEA52" w14:textId="12CE730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561D51" w14:textId="151F5E6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AF5184" w14:textId="6F75A29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D70B6D" w14:textId="0EEB101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DE103D" w14:textId="6AD3F8D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21E47A" w14:textId="78DC8E5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83,42%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4700E0" w14:textId="404C9A0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83,84%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F96239" w14:textId="55BD1DC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70,13%</w:t>
            </w:r>
          </w:p>
        </w:tc>
      </w:tr>
      <w:tr w:rsidR="00FC57AE" w:rsidRPr="00B120AA" w14:paraId="7CA2838B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B32D" w14:textId="77777777" w:rsidR="00FC57AE" w:rsidRPr="00B120AA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B358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30353" w14:textId="60FF72A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33E27" w14:textId="42DE636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41E15" w14:textId="689783F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2E324" w14:textId="17AE5AA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0E247" w14:textId="16D8437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57D8F" w14:textId="01A0BF5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EA088" w14:textId="532D7B4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97,60%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1431E" w14:textId="12DFD81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99,48%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8BB33" w14:textId="3070ECA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93,40%</w:t>
            </w:r>
          </w:p>
        </w:tc>
      </w:tr>
      <w:tr w:rsidR="00FC57AE" w:rsidRPr="00B120AA" w14:paraId="01E860BB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5A9E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2144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PITOMAČA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AD437" w14:textId="0ED92C4C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C3543" w14:textId="3C85223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3FD2A" w14:textId="5A7EB60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42C72" w14:textId="4A1A912C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9DDEA" w14:textId="7840224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3454D" w14:textId="4F6F906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69F5F" w14:textId="773297E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CD7DB" w14:textId="6AFA7AB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105,18%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1A5F5" w14:textId="2641C93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</w:tr>
      <w:tr w:rsidR="00FC57AE" w:rsidRPr="00B120AA" w14:paraId="4BC0B093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864D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3CC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SLATINA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E2232" w14:textId="06028E8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2D73E" w14:textId="2B22170D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841C3" w14:textId="55DB10E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FA051" w14:textId="5025780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3266" w14:textId="487B01F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826E7" w14:textId="3206E42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9606E" w14:textId="44D138F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99,43%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5471C" w14:textId="2984455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99,52%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5CD45" w14:textId="5264BEA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98,75%</w:t>
            </w:r>
          </w:p>
        </w:tc>
      </w:tr>
      <w:tr w:rsidR="00FC57AE" w:rsidRPr="00B120AA" w14:paraId="2FED2BB3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CF72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0C4D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ORAHOVICA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DAF2D" w14:textId="4D6C79D3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63CF2" w14:textId="558A679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CE376" w14:textId="39B436A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EEDA7" w14:textId="51A1DD7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FD398" w14:textId="49B90F0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54356" w14:textId="5B82EE6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52144" w14:textId="7DF2A7F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100,28%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A248B" w14:textId="6121A6E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100,29%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89F1F" w14:textId="630C205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</w:tr>
      <w:tr w:rsidR="00FC57AE" w:rsidRPr="00B120AA" w14:paraId="3885745F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37C9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12F7FB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C0297A" w14:textId="4901350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3.347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043098" w14:textId="4E5CCD5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C91A0C" w14:textId="593EADD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F92E99" w14:textId="549F06A3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3.320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7DA7AF" w14:textId="73CE81A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96A10A" w14:textId="5450560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ACECE1" w14:textId="634092B3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99,19%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082B1C" w14:textId="3F48BD9C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100,33%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6AB3EE" w14:textId="649EE8A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96,19%</w:t>
            </w:r>
          </w:p>
        </w:tc>
      </w:tr>
      <w:tr w:rsidR="00FC57AE" w:rsidRPr="00B120AA" w14:paraId="46F1ED39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4237" w14:textId="77777777" w:rsidR="00FC57AE" w:rsidRPr="00B120AA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32C9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C3E22" w14:textId="290148A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87498" w14:textId="314CD6A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DC7AE" w14:textId="6BD4AAE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23D98" w14:textId="58AD23A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1D2D2" w14:textId="053D9F4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1C3FE" w14:textId="28151A73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8AAF0" w14:textId="3F51415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101,31%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26D7C" w14:textId="2B44703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101,84%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F2603" w14:textId="7B90A32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68,75%</w:t>
            </w:r>
          </w:p>
        </w:tc>
      </w:tr>
      <w:tr w:rsidR="00FC57AE" w:rsidRPr="00B120AA" w14:paraId="33CF8350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7D05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1670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ILOK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4968F" w14:textId="4CA48093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0DDEA" w14:textId="5DE5563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E3E6A" w14:textId="4229CC3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D2B45" w14:textId="588BDEA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1C9D7" w14:textId="08E8840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8F36D" w14:textId="5B1CF91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F90E2" w14:textId="76CFCE1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62AB4" w14:textId="1D22D1D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89,64%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13E4A" w14:textId="5BD87AC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150,00%</w:t>
            </w:r>
          </w:p>
        </w:tc>
      </w:tr>
      <w:tr w:rsidR="00FC57AE" w:rsidRPr="00B120AA" w14:paraId="3FB7C479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5327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9BD6C2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8AB748" w14:textId="018C182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A600B9" w14:textId="7687909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76A28E" w14:textId="49C2FDCC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470A43" w14:textId="588F53C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1.285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617CA9" w14:textId="0D8CC20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F854CF" w14:textId="6BFC086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DA54E1" w14:textId="1AEABFB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98,62%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F700C0" w14:textId="3AC9BBC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98,91%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E48464" w14:textId="6834A0A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77,78%</w:t>
            </w:r>
          </w:p>
        </w:tc>
      </w:tr>
      <w:tr w:rsidR="00FC57AE" w:rsidRPr="00B120AA" w14:paraId="10C98C67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3AA0" w14:textId="77777777" w:rsidR="00FC57AE" w:rsidRPr="00B120AA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D40D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6054F" w14:textId="3EDBB91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5.835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69B05" w14:textId="0E58F82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5B0E8" w14:textId="0635DF7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0A6EC" w14:textId="5BCAC18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08221" w14:textId="0C6E5393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5.650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CF005" w14:textId="7F88DC7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0ED53" w14:textId="4603C95C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106,36%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D4626" w14:textId="1A50AC1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107,82%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8CDBC" w14:textId="23E67D6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93,45%</w:t>
            </w:r>
          </w:p>
        </w:tc>
      </w:tr>
      <w:tr w:rsidR="00FC57AE" w:rsidRPr="00B120AA" w14:paraId="300B2F4C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FC80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6D01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BIOGRAD n/m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C832C" w14:textId="407F4FB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11796" w14:textId="6F223B8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29ED9" w14:textId="0F539E2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4BE01" w14:textId="15E67FC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9F7AA" w14:textId="46BFDD3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F23A7" w14:textId="49955E9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790E9" w14:textId="5C6638E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110,29%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F3348" w14:textId="58A1D74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112,06%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F1591" w14:textId="53CB8A3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82,42%</w:t>
            </w:r>
          </w:p>
        </w:tc>
      </w:tr>
      <w:tr w:rsidR="00FC57AE" w:rsidRPr="00B120AA" w14:paraId="260C4FD5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455C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B098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26659" w14:textId="025BA79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D47D7" w14:textId="113A388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9BEF8" w14:textId="019794F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03552" w14:textId="2F3ADD9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A3CC4" w14:textId="0053A82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A0AF6" w14:textId="2465906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35E73" w14:textId="42824343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103,85%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B4EE0" w14:textId="1A5B2EA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103,49%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DACD5" w14:textId="371A1AF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106,98%</w:t>
            </w:r>
          </w:p>
        </w:tc>
      </w:tr>
      <w:tr w:rsidR="00FC57AE" w:rsidRPr="00B120AA" w14:paraId="65D544FA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59CC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C287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7593D" w14:textId="6762A20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72260" w14:textId="4DEE601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E8399" w14:textId="4CE8177C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B6129" w14:textId="7ED9C96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B1226" w14:textId="04119BE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414BE" w14:textId="32972BC3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CAE2B" w14:textId="7F89E63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123,23%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265BC" w14:textId="685301A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120,74%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5CD63" w14:textId="5372A2B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170,00%</w:t>
            </w:r>
          </w:p>
        </w:tc>
      </w:tr>
      <w:tr w:rsidR="00FC57AE" w:rsidRPr="00B120AA" w14:paraId="567A347A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07F5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1361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E2DC1" w14:textId="6C76A3D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E23D3" w14:textId="1E7769C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11FE9" w14:textId="6622FEC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1E159" w14:textId="67958E5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ED38C" w14:textId="6F83266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66EE4" w14:textId="1564319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8C9D0" w14:textId="6FD8C11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172,91%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3181D" w14:textId="69743FD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190,97%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0EB93" w14:textId="2BC1BC4D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85,00%</w:t>
            </w:r>
          </w:p>
        </w:tc>
      </w:tr>
      <w:tr w:rsidR="00FC57AE" w:rsidRPr="00B120AA" w14:paraId="22EE394C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1080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51D2B9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0DBCFA" w14:textId="3FCFBD2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9.149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179E62" w14:textId="1F997E8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8.210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23FC7B" w14:textId="5E98D63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99BD38" w14:textId="285DF00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FCF292" w14:textId="36CD979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9.731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F2B416" w14:textId="083DDA1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F3A328" w14:textId="42619B5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115,81%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C71657" w14:textId="3591D38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118,53%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B0D528" w14:textId="366D3B0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92,01%</w:t>
            </w:r>
          </w:p>
        </w:tc>
      </w:tr>
      <w:tr w:rsidR="00FC57AE" w:rsidRPr="00B120AA" w14:paraId="350E8CE2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E351" w14:textId="77777777" w:rsidR="00FC57AE" w:rsidRPr="00B120AA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5192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74240" w14:textId="47E49AD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586E3" w14:textId="2814246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4930B" w14:textId="27C68E5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A125F" w14:textId="0750700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F8646" w14:textId="33E6D27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F1B5F" w14:textId="3925578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9F397" w14:textId="177EA34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97,30%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2A6CC" w14:textId="704BDBC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98,65%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5A9C4" w14:textId="293B1F1C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76,06%</w:t>
            </w:r>
          </w:p>
        </w:tc>
      </w:tr>
      <w:tr w:rsidR="00FC57AE" w:rsidRPr="00B120AA" w14:paraId="2269782C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9B4A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35098C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BC2B62" w14:textId="689CB62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16.900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D91B2E" w14:textId="5F03FE2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15.885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F47F9D" w14:textId="373938A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D083F4" w14:textId="293EC0B3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16.443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62D9EB" w14:textId="677353B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15.671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4EE1A5" w14:textId="4E5E7DC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332AA4" w14:textId="5C25497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97,30%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F7BC28" w14:textId="1D80415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98,65%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FA17A1" w14:textId="5C57315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76,06%</w:t>
            </w:r>
          </w:p>
        </w:tc>
      </w:tr>
      <w:tr w:rsidR="00FC57AE" w:rsidRPr="00B120AA" w14:paraId="731A9562" w14:textId="77777777" w:rsidTr="00BA7D5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ED0D" w14:textId="77777777" w:rsidR="00FC57AE" w:rsidRPr="00B120AA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6FC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F3488" w14:textId="1A0BF1E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EF6DC" w14:textId="574C87C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12B43" w14:textId="2E02D5F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5A545" w14:textId="3DD6F5F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2328B" w14:textId="7AA6D60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9B652" w14:textId="6D6DA77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427A2" w14:textId="180BEFA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109,95%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11C09" w14:textId="1CF5C3D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111,41%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D693A" w14:textId="1B66F7B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101,98%</w:t>
            </w:r>
          </w:p>
        </w:tc>
      </w:tr>
      <w:tr w:rsidR="00FC57AE" w:rsidRPr="00B120AA" w14:paraId="37C1E706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BD19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285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DONJA STUBICA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4CB5F" w14:textId="22BDEFF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ADA4B" w14:textId="6BABED6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566D5" w14:textId="3DBFB9B3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6CF52" w14:textId="7F43D8D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C63BF" w14:textId="68E3E2D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B39AF" w14:textId="0982277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090E6" w14:textId="5839A41C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108,44%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36783" w14:textId="3659995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6B747" w14:textId="265C904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116,05%</w:t>
            </w:r>
          </w:p>
        </w:tc>
      </w:tr>
      <w:tr w:rsidR="00FC57AE" w:rsidRPr="00B120AA" w14:paraId="7598F5F0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AEEB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9C3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KLANJEC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E071C" w14:textId="61303C5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3C53E" w14:textId="1287E672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2AFF8" w14:textId="02A05B2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58BC4" w14:textId="5CD6132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FD3C5" w14:textId="1BA8ADA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BDFE4" w14:textId="311B009D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917ED" w14:textId="481795F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7C0BB" w14:textId="4BE0D19D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104,48%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9936A" w14:textId="0AD6464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47,37%</w:t>
            </w:r>
          </w:p>
        </w:tc>
      </w:tr>
      <w:tr w:rsidR="00FC57AE" w:rsidRPr="00B120AA" w14:paraId="74D07F48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ED61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5903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D9976" w14:textId="73F3672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527BE" w14:textId="5BC9B82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2A918" w14:textId="64ABBBB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DEE57" w14:textId="2B4D30C0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D3361" w14:textId="4B54045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8FDC8" w14:textId="7137B8EC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CE800" w14:textId="5954091C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92,55%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D3C10" w14:textId="07EE4ACC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94,09%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61997" w14:textId="5BB81C7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82,81%</w:t>
            </w:r>
          </w:p>
        </w:tc>
      </w:tr>
      <w:tr w:rsidR="00FC57AE" w:rsidRPr="00B120AA" w14:paraId="2A2DA066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EDA8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33A6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PREGRADA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35D9F" w14:textId="01BE39D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B48F9" w14:textId="79BD833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B3261" w14:textId="765F787F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87660" w14:textId="479E94CD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21120" w14:textId="29BF4F4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7C0B5" w14:textId="2B50D8E4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8AF8E" w14:textId="412A0A4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118,98%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39F39" w14:textId="04DA27D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118,68%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00FDE" w14:textId="4036D385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122,73%</w:t>
            </w:r>
          </w:p>
        </w:tc>
      </w:tr>
      <w:tr w:rsidR="00FC57AE" w:rsidRPr="00B120AA" w14:paraId="61E0034B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407F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2100" w14:textId="77777777" w:rsidR="00FC57AE" w:rsidRPr="00B120AA" w:rsidRDefault="00FC57AE" w:rsidP="00FC57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ZABOK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E72C" w14:textId="579D7FF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16B96" w14:textId="5042F81A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922D9" w14:textId="3434E153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AB201" w14:textId="6BB50BDC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B9BAA" w14:textId="1B94E78B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FB7A7" w14:textId="3A83734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554EB" w14:textId="125D778D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110,91%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76747" w14:textId="26C014B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110,47%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1F992" w14:textId="31E7AF09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114,13%</w:t>
            </w:r>
          </w:p>
        </w:tc>
      </w:tr>
      <w:tr w:rsidR="00FC57AE" w:rsidRPr="00B120AA" w14:paraId="67A8DB0F" w14:textId="77777777" w:rsidTr="00BA7D5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495B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6A2498" w14:textId="77777777" w:rsidR="00FC57AE" w:rsidRPr="00B120AA" w:rsidRDefault="00FC57AE" w:rsidP="00FC57A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0A8A59" w14:textId="5FEA0B9C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6A5BD7" w14:textId="30CC4EF1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2.845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219FB" w14:textId="28FD434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BB619C" w14:textId="170AB876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9C9D0D" w14:textId="11534D27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41E48C" w14:textId="43C3932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E9AD1F" w14:textId="2032BE18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107,35%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A34511" w14:textId="55B35FA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107,91%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9D8FF7" w14:textId="5D6A828E" w:rsidR="00FC57AE" w:rsidRPr="00C0389D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103,17%</w:t>
            </w:r>
          </w:p>
        </w:tc>
      </w:tr>
      <w:tr w:rsidR="00FC57AE" w:rsidRPr="00B120AA" w14:paraId="17357FE1" w14:textId="77777777" w:rsidTr="00BA7D5A">
        <w:trPr>
          <w:trHeight w:val="300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3E8B0AE" w14:textId="77777777" w:rsidR="00FC57AE" w:rsidRPr="00BA7D5A" w:rsidRDefault="00FC57AE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A7D5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0CEE213" w14:textId="681D29F4" w:rsidR="00FC57AE" w:rsidRPr="00BA7D5A" w:rsidRDefault="00245979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137.190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BC3A4BB" w14:textId="7055ED11" w:rsidR="00FC57AE" w:rsidRPr="00BA7D5A" w:rsidRDefault="00245979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127.757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B936BC1" w14:textId="5909745E" w:rsidR="00FC57AE" w:rsidRPr="00BA7D5A" w:rsidRDefault="00245979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9.433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199B271" w14:textId="58CB6930" w:rsidR="00FC57AE" w:rsidRPr="00BA7D5A" w:rsidRDefault="00245979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145.646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05F5F09" w14:textId="2B79F127" w:rsidR="00FC57AE" w:rsidRPr="00BA7D5A" w:rsidRDefault="00245979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136.502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5CDA8C6" w14:textId="695B7453" w:rsidR="00FC57AE" w:rsidRPr="00BA7D5A" w:rsidRDefault="00245979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9.144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DD078DD" w14:textId="32450058" w:rsidR="00FC57AE" w:rsidRPr="00BA7D5A" w:rsidRDefault="003016C7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106,16%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1B99453" w14:textId="091ACB29" w:rsidR="00FC57AE" w:rsidRPr="00BA7D5A" w:rsidRDefault="003016C7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106,85%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77BE60D" w14:textId="72A16257" w:rsidR="00FC57AE" w:rsidRPr="00BA7D5A" w:rsidRDefault="003016C7" w:rsidP="00FC57A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96,94%</w:t>
            </w:r>
          </w:p>
        </w:tc>
      </w:tr>
    </w:tbl>
    <w:p w14:paraId="513CB6E0" w14:textId="77777777" w:rsidR="00BC7B4A" w:rsidRDefault="00BC7B4A" w:rsidP="003F7FD5">
      <w:pPr>
        <w:jc w:val="both"/>
        <w:rPr>
          <w:rFonts w:ascii="Calibri" w:hAnsi="Calibri" w:cs="Calibri"/>
          <w:sz w:val="22"/>
          <w:szCs w:val="22"/>
        </w:rPr>
      </w:pPr>
    </w:p>
    <w:p w14:paraId="2F7E4795" w14:textId="65B5B3C1" w:rsidR="00BC7B4A" w:rsidRDefault="00370D47" w:rsidP="003F7F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8271B3B" w14:textId="022AB604" w:rsidR="00BC7B4A" w:rsidRDefault="00BC7B4A" w:rsidP="003F7FD5">
      <w:pPr>
        <w:jc w:val="both"/>
        <w:rPr>
          <w:rFonts w:ascii="Calibri" w:hAnsi="Calibri" w:cs="Calibri"/>
          <w:sz w:val="22"/>
          <w:szCs w:val="22"/>
        </w:rPr>
      </w:pPr>
    </w:p>
    <w:p w14:paraId="34FBA88D" w14:textId="11365668" w:rsidR="00367D68" w:rsidRDefault="00B120AA" w:rsidP="003F7F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3F7FD5" w:rsidRPr="003F7FD5">
        <w:rPr>
          <w:rFonts w:ascii="Calibri" w:hAnsi="Calibri" w:cs="Calibri"/>
          <w:sz w:val="22"/>
          <w:szCs w:val="22"/>
        </w:rPr>
        <w:t xml:space="preserve">rema podacima iz Tablice </w:t>
      </w:r>
      <w:r w:rsidR="000C38F5">
        <w:rPr>
          <w:rFonts w:ascii="Calibri" w:hAnsi="Calibri" w:cs="Calibri"/>
          <w:sz w:val="22"/>
          <w:szCs w:val="22"/>
        </w:rPr>
        <w:t>3</w:t>
      </w:r>
      <w:r w:rsidR="003F7FD5" w:rsidRPr="003F7FD5">
        <w:rPr>
          <w:rFonts w:ascii="Calibri" w:hAnsi="Calibri" w:cs="Calibri"/>
          <w:sz w:val="22"/>
          <w:szCs w:val="22"/>
        </w:rPr>
        <w:t xml:space="preserve">. </w:t>
      </w:r>
      <w:r w:rsidR="003F7FD5">
        <w:rPr>
          <w:rFonts w:ascii="Calibri" w:hAnsi="Calibri" w:cs="Calibri"/>
          <w:sz w:val="22"/>
          <w:szCs w:val="22"/>
        </w:rPr>
        <w:t xml:space="preserve"> proizlazi kako je u I</w:t>
      </w:r>
      <w:r w:rsidR="00AA1F03">
        <w:rPr>
          <w:rFonts w:ascii="Calibri" w:hAnsi="Calibri" w:cs="Calibri"/>
          <w:sz w:val="22"/>
          <w:szCs w:val="22"/>
        </w:rPr>
        <w:t>V</w:t>
      </w:r>
      <w:r w:rsidR="003F7FD5">
        <w:rPr>
          <w:rFonts w:ascii="Calibri" w:hAnsi="Calibri" w:cs="Calibri"/>
          <w:sz w:val="22"/>
          <w:szCs w:val="22"/>
        </w:rPr>
        <w:t>. kvartal</w:t>
      </w:r>
      <w:r w:rsidR="00095D5D">
        <w:rPr>
          <w:rFonts w:ascii="Calibri" w:hAnsi="Calibri" w:cs="Calibri"/>
          <w:sz w:val="22"/>
          <w:szCs w:val="22"/>
        </w:rPr>
        <w:t>u</w:t>
      </w:r>
      <w:r w:rsidR="003F7FD5">
        <w:rPr>
          <w:rFonts w:ascii="Calibri" w:hAnsi="Calibri" w:cs="Calibri"/>
          <w:sz w:val="22"/>
          <w:szCs w:val="22"/>
        </w:rPr>
        <w:t xml:space="preserve"> 2020.  riješeno </w:t>
      </w:r>
      <w:r w:rsidR="0051688E">
        <w:rPr>
          <w:rFonts w:ascii="Calibri" w:hAnsi="Calibri" w:cs="Calibri"/>
          <w:sz w:val="22"/>
          <w:szCs w:val="22"/>
        </w:rPr>
        <w:t xml:space="preserve">više </w:t>
      </w:r>
      <w:r w:rsidR="003F7FD5">
        <w:rPr>
          <w:rFonts w:ascii="Calibri" w:hAnsi="Calibri" w:cs="Calibri"/>
          <w:sz w:val="22"/>
          <w:szCs w:val="22"/>
        </w:rPr>
        <w:t>predmeta nego što je zaprimljeno</w:t>
      </w:r>
      <w:r w:rsidR="006A0E42">
        <w:rPr>
          <w:rFonts w:ascii="Calibri" w:hAnsi="Calibri" w:cs="Calibri"/>
          <w:sz w:val="22"/>
          <w:szCs w:val="22"/>
        </w:rPr>
        <w:t xml:space="preserve">, te tako stopa </w:t>
      </w:r>
      <w:r w:rsidR="002013B8">
        <w:rPr>
          <w:rFonts w:ascii="Calibri" w:hAnsi="Calibri" w:cs="Calibri"/>
          <w:sz w:val="22"/>
          <w:szCs w:val="22"/>
        </w:rPr>
        <w:t xml:space="preserve">rješavanja predmeta iznosi </w:t>
      </w:r>
      <w:r w:rsidR="0051688E">
        <w:rPr>
          <w:rFonts w:ascii="Calibri" w:hAnsi="Calibri" w:cs="Calibri"/>
          <w:sz w:val="22"/>
          <w:szCs w:val="22"/>
        </w:rPr>
        <w:t>106,16</w:t>
      </w:r>
      <w:r w:rsidR="00074460">
        <w:rPr>
          <w:rFonts w:ascii="Calibri" w:hAnsi="Calibri" w:cs="Calibri"/>
          <w:sz w:val="22"/>
          <w:szCs w:val="22"/>
        </w:rPr>
        <w:t>%</w:t>
      </w:r>
      <w:r w:rsidR="00222AC5">
        <w:rPr>
          <w:rFonts w:ascii="Calibri" w:hAnsi="Calibri" w:cs="Calibri"/>
          <w:sz w:val="22"/>
          <w:szCs w:val="22"/>
        </w:rPr>
        <w:t xml:space="preserve"> (svih</w:t>
      </w:r>
      <w:r w:rsidR="002013B8">
        <w:rPr>
          <w:rFonts w:ascii="Calibri" w:hAnsi="Calibri" w:cs="Calibri"/>
          <w:sz w:val="22"/>
          <w:szCs w:val="22"/>
        </w:rPr>
        <w:t xml:space="preserve"> predmeta) odnosno </w:t>
      </w:r>
      <w:r w:rsidR="0051688E">
        <w:rPr>
          <w:rFonts w:ascii="Calibri" w:hAnsi="Calibri" w:cs="Calibri"/>
          <w:sz w:val="22"/>
          <w:szCs w:val="22"/>
        </w:rPr>
        <w:t>106,85</w:t>
      </w:r>
      <w:r w:rsidR="00074460">
        <w:rPr>
          <w:rFonts w:ascii="Calibri" w:hAnsi="Calibri" w:cs="Calibri"/>
          <w:sz w:val="22"/>
          <w:szCs w:val="22"/>
        </w:rPr>
        <w:t>%</w:t>
      </w:r>
      <w:r w:rsidR="00095D5D">
        <w:rPr>
          <w:rFonts w:ascii="Calibri" w:hAnsi="Calibri" w:cs="Calibri"/>
          <w:sz w:val="22"/>
          <w:szCs w:val="22"/>
        </w:rPr>
        <w:t xml:space="preserve"> u odnosu na </w:t>
      </w:r>
      <w:r w:rsidR="002013B8">
        <w:rPr>
          <w:rFonts w:ascii="Calibri" w:hAnsi="Calibri" w:cs="Calibri"/>
          <w:sz w:val="22"/>
          <w:szCs w:val="22"/>
        </w:rPr>
        <w:t>riješene redovne predmete. U odnosu na posebne predmete, u I</w:t>
      </w:r>
      <w:r w:rsidR="0051688E">
        <w:rPr>
          <w:rFonts w:ascii="Calibri" w:hAnsi="Calibri" w:cs="Calibri"/>
          <w:sz w:val="22"/>
          <w:szCs w:val="22"/>
        </w:rPr>
        <w:t>V</w:t>
      </w:r>
      <w:r w:rsidR="002013B8">
        <w:rPr>
          <w:rFonts w:ascii="Calibri" w:hAnsi="Calibri" w:cs="Calibri"/>
          <w:sz w:val="22"/>
          <w:szCs w:val="22"/>
        </w:rPr>
        <w:t>. kvartalu 2020.</w:t>
      </w:r>
      <w:r w:rsidR="00095D5D">
        <w:rPr>
          <w:rFonts w:ascii="Calibri" w:hAnsi="Calibri" w:cs="Calibri"/>
          <w:sz w:val="22"/>
          <w:szCs w:val="22"/>
        </w:rPr>
        <w:t xml:space="preserve"> </w:t>
      </w:r>
      <w:r w:rsidR="002013B8">
        <w:rPr>
          <w:rFonts w:ascii="Calibri" w:hAnsi="Calibri" w:cs="Calibri"/>
          <w:sz w:val="22"/>
          <w:szCs w:val="22"/>
        </w:rPr>
        <w:t xml:space="preserve">riješeno je </w:t>
      </w:r>
      <w:r w:rsidR="0051688E">
        <w:rPr>
          <w:rFonts w:ascii="Calibri" w:hAnsi="Calibri" w:cs="Calibri"/>
          <w:sz w:val="22"/>
          <w:szCs w:val="22"/>
        </w:rPr>
        <w:t>manje</w:t>
      </w:r>
      <w:r w:rsidR="002013B8">
        <w:rPr>
          <w:rFonts w:ascii="Calibri" w:hAnsi="Calibri" w:cs="Calibri"/>
          <w:sz w:val="22"/>
          <w:szCs w:val="22"/>
        </w:rPr>
        <w:t xml:space="preserve"> posebnih predmeta nego što ih je zaprimljeno</w:t>
      </w:r>
      <w:r w:rsidR="00074460">
        <w:rPr>
          <w:rFonts w:ascii="Calibri" w:hAnsi="Calibri" w:cs="Calibri"/>
          <w:sz w:val="22"/>
          <w:szCs w:val="22"/>
        </w:rPr>
        <w:t xml:space="preserve"> (</w:t>
      </w:r>
      <w:r w:rsidR="00112938">
        <w:rPr>
          <w:rFonts w:ascii="Calibri" w:hAnsi="Calibri" w:cs="Calibri"/>
          <w:sz w:val="22"/>
          <w:szCs w:val="22"/>
        </w:rPr>
        <w:t xml:space="preserve">stopa učinkovitosti iznosi </w:t>
      </w:r>
      <w:r w:rsidR="0051688E">
        <w:rPr>
          <w:rFonts w:ascii="Calibri" w:hAnsi="Calibri" w:cs="Calibri"/>
          <w:sz w:val="22"/>
          <w:szCs w:val="22"/>
        </w:rPr>
        <w:t>96,94</w:t>
      </w:r>
      <w:r w:rsidR="00074460">
        <w:rPr>
          <w:rFonts w:ascii="Calibri" w:hAnsi="Calibri" w:cs="Calibri"/>
          <w:sz w:val="22"/>
          <w:szCs w:val="22"/>
        </w:rPr>
        <w:t>%)</w:t>
      </w:r>
      <w:r w:rsidR="002013B8">
        <w:rPr>
          <w:rFonts w:ascii="Calibri" w:hAnsi="Calibri" w:cs="Calibri"/>
          <w:sz w:val="22"/>
          <w:szCs w:val="22"/>
        </w:rPr>
        <w:t xml:space="preserve">. </w:t>
      </w:r>
    </w:p>
    <w:p w14:paraId="6C808055" w14:textId="77777777" w:rsidR="00625239" w:rsidRDefault="00625239" w:rsidP="00625239">
      <w:pPr>
        <w:pStyle w:val="Naslov1"/>
        <w:sectPr w:rsidR="00625239" w:rsidSect="00ED1BDB">
          <w:pgSz w:w="11906" w:h="16838"/>
          <w:pgMar w:top="1276" w:right="851" w:bottom="1418" w:left="1134" w:header="709" w:footer="556" w:gutter="0"/>
          <w:cols w:space="708"/>
          <w:titlePg/>
          <w:docGrid w:linePitch="360"/>
        </w:sectPr>
      </w:pPr>
    </w:p>
    <w:p w14:paraId="07ED93BE" w14:textId="5DC1E4A7" w:rsidR="00625239" w:rsidRDefault="00625239" w:rsidP="00625239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23" w:name="_Toc61860591"/>
      <w:r w:rsidRPr="00625239">
        <w:rPr>
          <w:rFonts w:asciiTheme="minorHAnsi" w:hAnsiTheme="minorHAnsi" w:cstheme="minorHAnsi"/>
          <w:sz w:val="24"/>
          <w:szCs w:val="24"/>
        </w:rPr>
        <w:lastRenderedPageBreak/>
        <w:t>VI. VRIJEME RJEŠAVANJA PREDMETA</w:t>
      </w:r>
      <w:bookmarkEnd w:id="23"/>
    </w:p>
    <w:p w14:paraId="726DCAAF" w14:textId="1EEB7E20" w:rsidR="004618E7" w:rsidRDefault="004618E7" w:rsidP="004618E7"/>
    <w:p w14:paraId="537F6341" w14:textId="67694AD5" w:rsidR="0061581D" w:rsidRDefault="0061581D" w:rsidP="004618E7">
      <w:pPr>
        <w:rPr>
          <w:rFonts w:asciiTheme="minorHAnsi" w:hAnsiTheme="minorHAnsi" w:cstheme="minorHAnsi"/>
          <w:sz w:val="22"/>
          <w:szCs w:val="22"/>
        </w:rPr>
      </w:pPr>
      <w:r w:rsidRPr="0061581D">
        <w:rPr>
          <w:rFonts w:asciiTheme="minorHAnsi" w:hAnsiTheme="minorHAnsi" w:cstheme="minorHAnsi"/>
          <w:sz w:val="22"/>
          <w:szCs w:val="22"/>
        </w:rPr>
        <w:t>U I</w:t>
      </w:r>
      <w:r w:rsidR="007A628C">
        <w:rPr>
          <w:rFonts w:asciiTheme="minorHAnsi" w:hAnsiTheme="minorHAnsi" w:cstheme="minorHAnsi"/>
          <w:sz w:val="22"/>
          <w:szCs w:val="22"/>
        </w:rPr>
        <w:t>V</w:t>
      </w:r>
      <w:r w:rsidRPr="0061581D">
        <w:rPr>
          <w:rFonts w:asciiTheme="minorHAnsi" w:hAnsiTheme="minorHAnsi" w:cstheme="minorHAnsi"/>
          <w:sz w:val="22"/>
          <w:szCs w:val="22"/>
        </w:rPr>
        <w:t xml:space="preserve">. kvartalu 2020. </w:t>
      </w:r>
      <w:r w:rsidR="00B45DF1">
        <w:rPr>
          <w:rFonts w:asciiTheme="minorHAnsi" w:hAnsiTheme="minorHAnsi" w:cstheme="minorHAnsi"/>
          <w:sz w:val="22"/>
          <w:szCs w:val="22"/>
        </w:rPr>
        <w:t>p</w:t>
      </w:r>
      <w:r w:rsidRPr="0061581D">
        <w:rPr>
          <w:rFonts w:asciiTheme="minorHAnsi" w:hAnsiTheme="minorHAnsi" w:cstheme="minorHAnsi"/>
          <w:sz w:val="22"/>
          <w:szCs w:val="22"/>
        </w:rPr>
        <w:t>rosječno vrijeme rješava</w:t>
      </w:r>
      <w:r w:rsidR="00C9094C">
        <w:rPr>
          <w:rFonts w:asciiTheme="minorHAnsi" w:hAnsiTheme="minorHAnsi" w:cstheme="minorHAnsi"/>
          <w:sz w:val="22"/>
          <w:szCs w:val="22"/>
        </w:rPr>
        <w:t>nja redovnih predmeta bilo je 18</w:t>
      </w:r>
      <w:r w:rsidRPr="0061581D">
        <w:rPr>
          <w:rFonts w:asciiTheme="minorHAnsi" w:hAnsiTheme="minorHAnsi" w:cstheme="minorHAnsi"/>
          <w:sz w:val="22"/>
          <w:szCs w:val="22"/>
        </w:rPr>
        <w:t xml:space="preserve"> dana. U nastavku se daje prikaz prosječnog vremena rješavanja redovnih predmeta pojedinačno po sud</w:t>
      </w:r>
      <w:r w:rsidR="00986E12">
        <w:rPr>
          <w:rFonts w:asciiTheme="minorHAnsi" w:hAnsiTheme="minorHAnsi" w:cstheme="minorHAnsi"/>
          <w:sz w:val="22"/>
          <w:szCs w:val="22"/>
        </w:rPr>
        <w:t>ovima.</w:t>
      </w:r>
    </w:p>
    <w:p w14:paraId="2E45B2E3" w14:textId="454B56D9" w:rsidR="00986E12" w:rsidRDefault="00986E12" w:rsidP="004618E7">
      <w:pPr>
        <w:rPr>
          <w:rFonts w:asciiTheme="minorHAnsi" w:hAnsiTheme="minorHAnsi" w:cstheme="minorHAnsi"/>
          <w:sz w:val="22"/>
          <w:szCs w:val="22"/>
        </w:rPr>
      </w:pPr>
    </w:p>
    <w:p w14:paraId="53B8E0E4" w14:textId="3321EE7F" w:rsidR="00986E12" w:rsidRPr="00346364" w:rsidRDefault="00986E12" w:rsidP="00986E12">
      <w:pPr>
        <w:pStyle w:val="Opisslike"/>
        <w:jc w:val="center"/>
        <w:rPr>
          <w:rFonts w:asciiTheme="minorHAnsi" w:hAnsiTheme="minorHAnsi" w:cstheme="minorHAnsi"/>
        </w:rPr>
      </w:pPr>
      <w:bookmarkStart w:id="24" w:name="_Toc61860526"/>
      <w:r w:rsidRPr="00346364">
        <w:rPr>
          <w:rFonts w:asciiTheme="minorHAnsi" w:hAnsiTheme="minorHAnsi" w:cstheme="minorHAnsi"/>
        </w:rPr>
        <w:t xml:space="preserve">Tablica </w:t>
      </w:r>
      <w:r w:rsidRPr="00346364">
        <w:rPr>
          <w:rFonts w:asciiTheme="minorHAnsi" w:hAnsiTheme="minorHAnsi" w:cstheme="minorHAnsi"/>
        </w:rPr>
        <w:fldChar w:fldCharType="begin"/>
      </w:r>
      <w:r w:rsidRPr="00346364">
        <w:rPr>
          <w:rFonts w:asciiTheme="minorHAnsi" w:hAnsiTheme="minorHAnsi" w:cstheme="minorHAnsi"/>
        </w:rPr>
        <w:instrText xml:space="preserve"> SEQ Table \* ARABIC </w:instrText>
      </w:r>
      <w:r w:rsidRPr="00346364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4</w:t>
      </w:r>
      <w:r w:rsidRPr="00346364">
        <w:rPr>
          <w:rFonts w:asciiTheme="minorHAnsi" w:hAnsiTheme="minorHAnsi" w:cstheme="minorHAnsi"/>
        </w:rPr>
        <w:fldChar w:fldCharType="end"/>
      </w:r>
      <w:r w:rsidRPr="00346364">
        <w:rPr>
          <w:rFonts w:asciiTheme="minorHAnsi" w:hAnsiTheme="minorHAnsi" w:cstheme="minorHAnsi"/>
          <w:b w:val="0"/>
        </w:rPr>
        <w:t xml:space="preserve">. </w:t>
      </w:r>
      <w:r>
        <w:rPr>
          <w:rFonts w:asciiTheme="minorHAnsi" w:hAnsiTheme="minorHAnsi" w:cstheme="minorHAnsi"/>
          <w:b w:val="0"/>
        </w:rPr>
        <w:t>Vrijeme rješavanja predmeta u I</w:t>
      </w:r>
      <w:r w:rsidR="003C37D2">
        <w:rPr>
          <w:rFonts w:asciiTheme="minorHAnsi" w:hAnsiTheme="minorHAnsi" w:cstheme="minorHAnsi"/>
          <w:b w:val="0"/>
        </w:rPr>
        <w:t>V</w:t>
      </w:r>
      <w:r>
        <w:rPr>
          <w:rFonts w:asciiTheme="minorHAnsi" w:hAnsiTheme="minorHAnsi" w:cstheme="minorHAnsi"/>
          <w:b w:val="0"/>
        </w:rPr>
        <w:t>. kvartalu 2020.</w:t>
      </w:r>
      <w:bookmarkEnd w:id="24"/>
    </w:p>
    <w:p w14:paraId="76986AA9" w14:textId="1D2ECAAD" w:rsidR="00986E12" w:rsidRDefault="00986E12" w:rsidP="00986E12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1540"/>
        <w:gridCol w:w="2000"/>
        <w:gridCol w:w="1340"/>
        <w:gridCol w:w="1240"/>
        <w:gridCol w:w="1380"/>
      </w:tblGrid>
      <w:tr w:rsidR="00716A2D" w:rsidRPr="00716A2D" w14:paraId="767CAA16" w14:textId="77777777" w:rsidTr="00716A2D">
        <w:trPr>
          <w:trHeight w:val="11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FE9713E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9AA3E79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32B97D4" w14:textId="77777777" w:rsidR="00716A2D" w:rsidRPr="001014F3" w:rsidRDefault="00716A2D" w:rsidP="00716A2D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PROSJEČNO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MJESEČNO 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REDOVNIH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0A6C5AD7" w14:textId="77777777" w:rsidR="00716A2D" w:rsidRPr="001014F3" w:rsidRDefault="00716A2D" w:rsidP="00716A2D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NERIJEŠENI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NA KRAJU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RAZDOBLJA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79E58DC5" w14:textId="5C404F8B" w:rsidR="00716A2D" w:rsidRPr="001014F3" w:rsidRDefault="00FC31A4" w:rsidP="00DB5D47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PROSJEČNO </w:t>
            </w:r>
            <w:r w:rsidR="00716A2D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VRIJEME </w:t>
            </w:r>
            <w:r w:rsidR="00716A2D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RJEŠAVANJA </w:t>
            </w:r>
            <w:r w:rsidR="00716A2D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REDOVNIH </w:t>
            </w:r>
            <w:r w:rsidR="00716A2D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</w:tr>
      <w:tr w:rsidR="0009404C" w:rsidRPr="00716A2D" w14:paraId="4E058900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0102" w14:textId="77777777" w:rsidR="0009404C" w:rsidRPr="00716A2D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7CAC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8AF3E" w14:textId="7A10381A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485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7D8C9" w14:textId="209F056F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442DA" w14:textId="233B5F8A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404C" w:rsidRPr="00716A2D" w14:paraId="5F0894AA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9CBE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365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869BE" w14:textId="5B452C6A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881F" w14:textId="0FA03D95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BEEE4" w14:textId="37CCF518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404C" w:rsidRPr="00716A2D" w14:paraId="2B49688B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36EA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A433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EEF4C" w14:textId="07C5B8CD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294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2E58" w14:textId="116730D5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1C9DA" w14:textId="4CE369E4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404C" w:rsidRPr="00716A2D" w14:paraId="183BD4EF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66C1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BC33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6D250" w14:textId="474F3F3A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FC1C" w14:textId="3EC91B98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AAF17" w14:textId="4B62374E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9404C" w:rsidRPr="00716A2D" w14:paraId="1DE39EF8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848E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A1D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6BBCD" w14:textId="46397B19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62F8" w14:textId="4434633F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4801C" w14:textId="11F07F42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404C" w:rsidRPr="00716A2D" w14:paraId="3DDF0BB1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600B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5891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592F5" w14:textId="26343E8F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AA80" w14:textId="28D0373D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0E71D" w14:textId="524ECB3C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9404C" w:rsidRPr="00716A2D" w14:paraId="4A39C22B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5C12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68DF0D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41DEA0" w14:textId="3D50AA93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sz w:val="20"/>
                <w:szCs w:val="20"/>
              </w:rPr>
              <w:t>1.413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065EFE" w14:textId="56E3E059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76F8F6" w14:textId="33D7A8D8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09404C" w:rsidRPr="00716A2D" w14:paraId="7AD16D45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CC6E" w14:textId="77777777" w:rsidR="0009404C" w:rsidRPr="00716A2D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16582" w14:textId="77777777" w:rsidR="0009404C" w:rsidRPr="00716A2D" w:rsidRDefault="0009404C" w:rsidP="0009404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02C5A" w14:textId="5AAC8CD6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484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69E9" w14:textId="7F229137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5FB2B" w14:textId="73753D75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09404C" w:rsidRPr="00716A2D" w14:paraId="74137152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E94D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804EA" w14:textId="77777777" w:rsidR="0009404C" w:rsidRPr="00716A2D" w:rsidRDefault="0009404C" w:rsidP="0009404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NOVI VINODOLSKI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16BF6" w14:textId="28A3D9DE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85E0" w14:textId="6C29F7D8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79D1E" w14:textId="73C3AD48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9404C" w:rsidRPr="00716A2D" w14:paraId="0EFCC65A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466F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DDCAC" w14:textId="77777777" w:rsidR="0009404C" w:rsidRPr="00716A2D" w:rsidRDefault="0009404C" w:rsidP="0009404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KRK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7B635" w14:textId="30E9D13F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783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F5AE" w14:textId="211605E4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EF9AA" w14:textId="34DBA60F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9404C" w:rsidRPr="00716A2D" w14:paraId="191A3E57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2B23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D9948" w14:textId="77777777" w:rsidR="0009404C" w:rsidRPr="00716A2D" w:rsidRDefault="0009404C" w:rsidP="0009404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RAB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E4882" w14:textId="150D2F30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65B1" w14:textId="64ECCF5F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9EF33" w14:textId="697E4D83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9404C" w:rsidRPr="00716A2D" w14:paraId="6362EF78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4CAD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83DC0" w14:textId="77777777" w:rsidR="0009404C" w:rsidRPr="00716A2D" w:rsidRDefault="0009404C" w:rsidP="0009404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SENJ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5AB5E" w14:textId="35D7FAFC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0CF7" w14:textId="6BDC5DA7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A3513" w14:textId="2D70800B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404C" w:rsidRPr="00716A2D" w14:paraId="56E4D6E3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B911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8D9F48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2492C1" w14:textId="39C47861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sz w:val="20"/>
                <w:szCs w:val="20"/>
              </w:rPr>
              <w:t>1.740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1ECADC" w14:textId="0001D053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1.059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591E1B" w14:textId="4FECFD96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09404C" w:rsidRPr="00716A2D" w14:paraId="410862A0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9D94" w14:textId="77777777" w:rsidR="0009404C" w:rsidRPr="00716A2D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E0BCF" w14:textId="77777777" w:rsidR="0009404C" w:rsidRPr="00716A2D" w:rsidRDefault="0009404C" w:rsidP="0009404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7E442" w14:textId="414AEB1E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827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8C92" w14:textId="60A1AEFB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999A6" w14:textId="51C94A4B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404C" w:rsidRPr="00716A2D" w14:paraId="64894B38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6E7C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8D7F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C241D" w14:textId="722ABB7B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6AB7" w14:textId="35C2C12E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4C3D3" w14:textId="3234012E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404C" w:rsidRPr="00716A2D" w14:paraId="191A5F2F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8DD2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A86909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D25D81" w14:textId="6C6758DD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sz w:val="20"/>
                <w:szCs w:val="20"/>
              </w:rPr>
              <w:t>1.018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5A0988" w14:textId="0B79DBEE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2CA749" w14:textId="101E04B3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09404C" w:rsidRPr="00716A2D" w14:paraId="17911083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4260" w14:textId="77777777" w:rsidR="0009404C" w:rsidRPr="00716A2D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E78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8AA61" w14:textId="53C907CD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833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1D96" w14:textId="5CF6E13F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4CEDE" w14:textId="6AA70956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9404C" w:rsidRPr="00716A2D" w14:paraId="7948751F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40CA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5EFF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E3FC5" w14:textId="623D2481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27F4" w14:textId="062C190A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6AF1B" w14:textId="251E1EEE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9404C" w:rsidRPr="00716A2D" w14:paraId="4D4F5096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300D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646D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B6D41" w14:textId="5EAE4B51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57A3" w14:textId="64C93E5E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E0054" w14:textId="0F955F83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</w:tr>
      <w:tr w:rsidR="0009404C" w:rsidRPr="00716A2D" w14:paraId="5013FFEB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5B90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6C91AF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1DAF7B" w14:textId="5F8C5630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sz w:val="20"/>
                <w:szCs w:val="20"/>
              </w:rPr>
              <w:t>1.056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E1D167" w14:textId="176A7CA9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1.579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2B66D0" w14:textId="707DF044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</w:tr>
      <w:tr w:rsidR="0009404C" w:rsidRPr="00716A2D" w14:paraId="74FC7524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C9B7" w14:textId="77777777" w:rsidR="0009404C" w:rsidRPr="00716A2D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0482D" w14:textId="77777777" w:rsidR="0009404C" w:rsidRPr="00716A2D" w:rsidRDefault="0009404C" w:rsidP="0009404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D9FE5" w14:textId="25D361A1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549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DADA" w14:textId="6B3D1112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79BB0" w14:textId="2A774C14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9404C" w:rsidRPr="00716A2D" w14:paraId="73C46B35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EDDA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F7CC4" w14:textId="77777777" w:rsidR="0009404C" w:rsidRPr="00716A2D" w:rsidRDefault="0009404C" w:rsidP="0009404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24A5D" w14:textId="3955306F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9F7D" w14:textId="20C4C9CA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23FC0" w14:textId="3DAE59FB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404C" w:rsidRPr="00716A2D" w14:paraId="5C88F78A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D4E0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6082B2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82C107" w14:textId="142FEF17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sz w:val="20"/>
                <w:szCs w:val="20"/>
              </w:rPr>
              <w:t>769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3405A1" w14:textId="387E13BD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C8D465" w14:textId="64BECD4B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9404C" w:rsidRPr="00716A2D" w14:paraId="7A9362DC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429A" w14:textId="77777777" w:rsidR="0009404C" w:rsidRPr="00716A2D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BCC6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6E5EC" w14:textId="0DF3F3E4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8173" w14:textId="57C80CD4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5F637" w14:textId="06D6B1A8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9404C" w:rsidRPr="00716A2D" w14:paraId="11E4805F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8BAF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727E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LAPAC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83547" w14:textId="62E01D96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A5C2" w14:textId="30A112AF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3C977" w14:textId="756A33B9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9404C" w:rsidRPr="00716A2D" w14:paraId="57C599B5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8174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E774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GRAČAC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B1C57" w14:textId="4ADBE054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0F38" w14:textId="2E568C1B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3BA7A" w14:textId="064F3B2B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9404C" w:rsidRPr="00716A2D" w14:paraId="6E32F9B9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A838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42A9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KORENICA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A30D3" w14:textId="7039D260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E9EB" w14:textId="4949BB0E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D98FD" w14:textId="289D96F2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404C" w:rsidRPr="00716A2D" w14:paraId="0E19E4D9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29EA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BA6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OTOČAC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090BE" w14:textId="7548A13C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C987" w14:textId="2C99DA5C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9074E" w14:textId="40B48FD7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9404C" w:rsidRPr="00716A2D" w14:paraId="00D46D30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2470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1B9ABB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0BBAB2" w14:textId="7E5E7E71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06126F" w14:textId="255ABFD5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1.090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FE1765" w14:textId="69FF0158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  <w:tr w:rsidR="0009404C" w:rsidRPr="00716A2D" w14:paraId="0FB10023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88B3" w14:textId="77777777" w:rsidR="0009404C" w:rsidRPr="00716A2D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390F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3C764" w14:textId="0A25BACD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920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4A74" w14:textId="257E2200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1.501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61930" w14:textId="76E38FCA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9404C" w:rsidRPr="00716A2D" w14:paraId="357B9CBC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ECF3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DC87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OZALJ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CEDFF" w14:textId="647C06CA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505C" w14:textId="72EB28BF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EDC06" w14:textId="13103E22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9404C" w:rsidRPr="00716A2D" w14:paraId="26BAC53A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A7DE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EC1B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SLUNJ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A9655" w14:textId="051D55B1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2281" w14:textId="428723EB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690B9" w14:textId="712C5AAB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9404C" w:rsidRPr="00716A2D" w14:paraId="778636F1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0880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CCF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45A23" w14:textId="516D26C4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AAA3" w14:textId="5579C403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8F25A" w14:textId="4D9F346D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9404C" w:rsidRPr="00716A2D" w14:paraId="13FFFAD7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A9FE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6B95" w14:textId="77777777" w:rsidR="0009404C" w:rsidRPr="00716A2D" w:rsidRDefault="0009404C" w:rsidP="000940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OGULIN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02C24" w14:textId="63750145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220A" w14:textId="3B619888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8C5FC" w14:textId="6FAB1F6C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9404C" w:rsidRPr="00716A2D" w14:paraId="7B3295CB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B69D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D87AD4" w14:textId="77777777" w:rsidR="0009404C" w:rsidRPr="00716A2D" w:rsidRDefault="0009404C" w:rsidP="0009404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ECF007" w14:textId="1ABEACA1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sz w:val="20"/>
                <w:szCs w:val="20"/>
              </w:rPr>
              <w:t>1.377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C134A6" w14:textId="2A257366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D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1.965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0DCB07" w14:textId="12E16CAC" w:rsidR="0009404C" w:rsidRPr="003D2B9F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09404C" w:rsidRPr="008F168B" w14:paraId="32C70B51" w14:textId="77777777" w:rsidTr="00C4153F">
        <w:tblPrEx>
          <w:jc w:val="left"/>
        </w:tblPrEx>
        <w:trPr>
          <w:trHeight w:val="114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C229AB8" w14:textId="77777777" w:rsidR="0009404C" w:rsidRPr="008F168B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696443C" w14:textId="77777777" w:rsidR="0009404C" w:rsidRPr="008F168B" w:rsidRDefault="0009404C" w:rsidP="0009404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0DC47EE7" w14:textId="77777777" w:rsidR="0009404C" w:rsidRPr="001014F3" w:rsidRDefault="0009404C" w:rsidP="0009404C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PROSJEČNO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MJESEČNO 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REDOVNIH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64513DF" w14:textId="77777777" w:rsidR="0009404C" w:rsidRPr="001014F3" w:rsidRDefault="0009404C" w:rsidP="0009404C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NERIJEŠENI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NA KRAJU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RAZDOBLJA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69249A9" w14:textId="77777777" w:rsidR="0009404C" w:rsidRPr="0009404C" w:rsidRDefault="0009404C" w:rsidP="0009404C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09404C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PROSJEČNO VRIJEME </w:t>
            </w:r>
          </w:p>
          <w:p w14:paraId="2520B0D0" w14:textId="77777777" w:rsidR="0009404C" w:rsidRPr="0009404C" w:rsidRDefault="0009404C" w:rsidP="0009404C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09404C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RJEŠAVANJA </w:t>
            </w:r>
          </w:p>
          <w:p w14:paraId="722BDBEC" w14:textId="77777777" w:rsidR="0009404C" w:rsidRPr="0009404C" w:rsidRDefault="0009404C" w:rsidP="0009404C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09404C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REDOVNIH </w:t>
            </w:r>
          </w:p>
          <w:p w14:paraId="63183571" w14:textId="17A0EE10" w:rsidR="0009404C" w:rsidRPr="001014F3" w:rsidRDefault="0009404C" w:rsidP="0009404C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09404C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PREDMETA</w:t>
            </w:r>
          </w:p>
        </w:tc>
      </w:tr>
      <w:tr w:rsidR="00917335" w:rsidRPr="00B73375" w14:paraId="4F4A8272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DF0C" w14:textId="77777777" w:rsidR="00917335" w:rsidRPr="008F168B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80D0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080E7" w14:textId="36B4E509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626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19DA" w14:textId="16327B07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2844F" w14:textId="07C867AF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17335" w:rsidRPr="00B73375" w14:paraId="483C1397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2EA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6AFA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9B62F" w14:textId="54C34C81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2035" w14:textId="29A68ABE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38A44" w14:textId="2E3E5E58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17335" w:rsidRPr="00B73375" w14:paraId="5A63C846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6D3C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3676B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735ECC" w14:textId="635AE094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087362" w14:textId="752574A2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3F1DB7" w14:textId="29B63188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17335" w:rsidRPr="00B73375" w14:paraId="740058BB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1A9E" w14:textId="77777777" w:rsidR="00917335" w:rsidRPr="008F168B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FC89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8E525" w14:textId="3066874D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79F5" w14:textId="38F87459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28AB6" w14:textId="4D9706E5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17335" w:rsidRPr="00B73375" w14:paraId="2D67B259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FE6F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5D5F3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D74C9" w14:textId="68616046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34FC" w14:textId="2E9439CC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B8C06" w14:textId="35F06CE3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17335" w:rsidRPr="00B73375" w14:paraId="62DC45AB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D70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2E116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51F603" w14:textId="7AB74C52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57B5F2" w14:textId="077A1B2F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EBCB20" w14:textId="638E174E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17335" w:rsidRPr="00B73375" w14:paraId="507C0862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900E" w14:textId="77777777" w:rsidR="00917335" w:rsidRPr="008F168B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483E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86697" w14:textId="64F7DF65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436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7031" w14:textId="727185E8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2.301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0F0A1" w14:textId="5D20F92E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</w:tr>
      <w:tr w:rsidR="00917335" w:rsidRPr="00B73375" w14:paraId="02641BF1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84C6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477D2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58F99" w14:textId="14421E67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D864" w14:textId="082AF917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1.667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45F2E" w14:textId="55043E7D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</w:tr>
      <w:tr w:rsidR="00917335" w:rsidRPr="00B73375" w14:paraId="60F45FBA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90D1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07879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EA7C91" w14:textId="479520CC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B9B2E0" w14:textId="73A298BB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3.968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0FF9F0" w14:textId="1EDE2704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</w:t>
            </w:r>
          </w:p>
        </w:tc>
      </w:tr>
      <w:tr w:rsidR="00917335" w:rsidRPr="00B73375" w14:paraId="694A6DCC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3FDC" w14:textId="77777777" w:rsidR="00917335" w:rsidRPr="008F168B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93DD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C874A" w14:textId="3F18019C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330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DB0D" w14:textId="3FCA32AC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67243" w14:textId="4B8B839E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17335" w:rsidRPr="00B73375" w14:paraId="7DB7ABC9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15CE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72D9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AE810" w14:textId="17028CCD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A9F9" w14:textId="4B06CA53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66830" w14:textId="424522F5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17335" w:rsidRPr="00B73375" w14:paraId="4D3CA026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40A0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9DE51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429901" w14:textId="57E040C1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F46B18" w14:textId="5E8CA3D3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BD463E" w14:textId="715AF3AF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17335" w:rsidRPr="00B73375" w14:paraId="0AE3FFC0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B3AA" w14:textId="77777777" w:rsidR="00917335" w:rsidRPr="008F168B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3CC6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564BB" w14:textId="5121135D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1.122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0386" w14:textId="5475AF0A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1D7E2" w14:textId="494362E1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17335" w:rsidRPr="00B73375" w14:paraId="458A910D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2BF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E539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JASTREBARSKO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96574" w14:textId="7CF0BC29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316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E351" w14:textId="41C90739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E5B89" w14:textId="39353791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17335" w:rsidRPr="00B73375" w14:paraId="77946AC3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8A58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3E04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SAMOBOR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2F699" w14:textId="3A6F67E2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425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0893" w14:textId="5826E175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4C3B2" w14:textId="49A189BF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17335" w:rsidRPr="00B73375" w14:paraId="654A8C7F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B8A6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6AE2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ZAPREŠIĆ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92AE0" w14:textId="5EF10DA9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DE37" w14:textId="66A437D8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FD425" w14:textId="552E3695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17335" w:rsidRPr="00B73375" w14:paraId="136EE927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C40B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F9C70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54C962" w14:textId="60A5EDF3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sz w:val="20"/>
                <w:szCs w:val="20"/>
              </w:rPr>
              <w:t>2.253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BE81C6" w14:textId="44FF3A5A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858C93" w14:textId="68F0D5EE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17335" w:rsidRPr="00B73375" w14:paraId="4A8200B8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397D" w14:textId="77777777" w:rsidR="00917335" w:rsidRPr="008F168B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2C5B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F5E87" w14:textId="58A67026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1.070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0EC0" w14:textId="0E6E6338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4ADF2" w14:textId="7A4C0990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17335" w:rsidRPr="00B73375" w14:paraId="6FEFAFCD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6A9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ADD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BELI MANASTIR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6807C" w14:textId="042938BA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0D29" w14:textId="3BE10AA0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197F6" w14:textId="5217CE0D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17335" w:rsidRPr="00B73375" w14:paraId="6FB5F364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4561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887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VALPOVO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1D1C3" w14:textId="3C71DFA8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F6D6" w14:textId="43616734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25724" w14:textId="7648A28F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17335" w:rsidRPr="00B73375" w14:paraId="73DE62EA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3226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A827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MIHOLJAC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EE3E5" w14:textId="779E10B0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8841" w14:textId="0AC10FE2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D0B11" w14:textId="5B913FFC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17335" w:rsidRPr="00B73375" w14:paraId="70B1AFEB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9FBF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4E3C39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694EBD" w14:textId="05F315EB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sz w:val="20"/>
                <w:szCs w:val="20"/>
              </w:rPr>
              <w:t>1.711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FEA869" w14:textId="2B8B0A59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8FB8CF" w14:textId="6E508015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17335" w:rsidRPr="00B73375" w14:paraId="7F57A0EF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B897" w14:textId="77777777" w:rsidR="00917335" w:rsidRPr="008F168B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5A30" w14:textId="77777777" w:rsidR="00917335" w:rsidRPr="008F168B" w:rsidRDefault="00917335" w:rsidP="00917335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4BB7A" w14:textId="599C9416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2191" w14:textId="1018C97C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9A765" w14:textId="214EA828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17335" w:rsidRPr="00B73375" w14:paraId="7B4885AB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E97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A186D" w14:textId="77777777" w:rsidR="00917335" w:rsidRPr="008F168B" w:rsidRDefault="00917335" w:rsidP="00917335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7EF28" w14:textId="66EA0747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496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9809" w14:textId="21F642A9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B8E8D" w14:textId="6195CA31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17335" w:rsidRPr="00B73375" w14:paraId="4205CA12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F82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8633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BUZET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2B1D5" w14:textId="3B260F3A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2075" w14:textId="7F68121A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2E771" w14:textId="4A7A9477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17335" w:rsidRPr="00B73375" w14:paraId="04FBEA8C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DD4B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76E66" w14:textId="77777777" w:rsidR="00917335" w:rsidRPr="008F168B" w:rsidRDefault="00917335" w:rsidP="00917335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LABIN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3051D" w14:textId="3E22F525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FD01" w14:textId="568B5EF0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1F689" w14:textId="5B9E6AD3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17335" w:rsidRPr="00B73375" w14:paraId="7BDC00DF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AB3D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32DB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POREČ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D5DD5" w14:textId="5E235472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653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8F91" w14:textId="3BC601D1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189B0" w14:textId="6775196F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17335" w:rsidRPr="00B73375" w14:paraId="783A4CBD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6658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D51736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E832E8" w14:textId="0C6B889C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sz w:val="20"/>
                <w:szCs w:val="20"/>
              </w:rPr>
              <w:t>1.857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F5C247" w14:textId="36408698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1.265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2AE906" w14:textId="125DB009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917335" w:rsidRPr="00B73375" w14:paraId="1D7EC2A2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EC63" w14:textId="77777777" w:rsidR="00917335" w:rsidRPr="008F168B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8A60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C5AD2" w14:textId="1464916E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EAE0" w14:textId="64783CA0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3833E" w14:textId="2F3714A6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17335" w:rsidRPr="00B73375" w14:paraId="09E5FD13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83EA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A7149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98F015" w14:textId="712BEABF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3F4B7F" w14:textId="73BAA3EF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3FEFFA" w14:textId="6F1FF3CD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917335" w:rsidRPr="00B73375" w14:paraId="38544FB5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EAB" w14:textId="77777777" w:rsidR="00917335" w:rsidRPr="008F168B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4BE0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D9D7B" w14:textId="3CD98DA9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1.463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27A4" w14:textId="5A2FF18C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07BA6" w14:textId="37D8F4F6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17335" w:rsidRPr="00B73375" w14:paraId="2703F41B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9E06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FE1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4446C" w14:textId="011C5202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A014" w14:textId="7C526D16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6E5A0" w14:textId="193A5404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17335" w:rsidRPr="00B73375" w14:paraId="7A56689B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8680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0CBC69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A4CECE" w14:textId="3682C063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sz w:val="20"/>
                <w:szCs w:val="20"/>
              </w:rPr>
              <w:t>1.826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9E7354" w14:textId="012FCE0C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BB23B9" w14:textId="6DB5DE57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17335" w:rsidRPr="00B73375" w14:paraId="2E710011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F41" w14:textId="77777777" w:rsidR="00917335" w:rsidRPr="008F168B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6EA6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BAE93" w14:textId="511B6F81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2.078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EFD4" w14:textId="220048F3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17B38" w14:textId="751F94FB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17335" w:rsidRPr="00B73375" w14:paraId="13CECBAB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553B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9619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ČABAR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0F281" w14:textId="24918F7E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2C43" w14:textId="7FFB5AA8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2C14F" w14:textId="57A3583E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17335" w:rsidRPr="00B73375" w14:paraId="5DB076DC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1C09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78F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DELNICE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53A3A" w14:textId="7F3A9043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9A23" w14:textId="68D1D634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10D1A" w14:textId="307D347E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17335" w:rsidRPr="00B73375" w14:paraId="3B2CD471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BCA6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074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MALI LOŠINJ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9A92C" w14:textId="04BD6317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307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E549" w14:textId="5513722A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7F55E" w14:textId="4E5383D0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17335" w:rsidRPr="00B73375" w14:paraId="1893262F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BCDB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F42E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OPATIJA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73B4A" w14:textId="708F097F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724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50A8" w14:textId="660F96F6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547DF" w14:textId="74F4ABAF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17335" w:rsidRPr="00B73375" w14:paraId="11E0A58C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8967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454" w14:textId="77777777" w:rsidR="00917335" w:rsidRPr="008F168B" w:rsidRDefault="00917335" w:rsidP="009173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8A12C" w14:textId="3A6C4A6B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F9D6" w14:textId="7F1F562C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C7351" w14:textId="696B52B5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17335" w:rsidRPr="00B73375" w14:paraId="03EB4D87" w14:textId="77777777" w:rsidTr="00DB4C1E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AB65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2B4317" w14:textId="77777777" w:rsidR="00917335" w:rsidRPr="008F168B" w:rsidRDefault="00917335" w:rsidP="0091733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B9BDDE" w14:textId="676FB952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sz w:val="20"/>
                <w:szCs w:val="20"/>
              </w:rPr>
              <w:t>3.496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B5D8E0" w14:textId="7039CB05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733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4DBA28" w14:textId="5550C697" w:rsidR="00917335" w:rsidRPr="00B73375" w:rsidRDefault="00917335" w:rsidP="0091733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14:paraId="67699C99" w14:textId="3B432584" w:rsidR="00B45DF1" w:rsidRDefault="00B45DF1" w:rsidP="00986E1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8C39965" w14:textId="79D90399" w:rsidR="00986E12" w:rsidRDefault="00986E12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1540"/>
        <w:gridCol w:w="2000"/>
        <w:gridCol w:w="1340"/>
        <w:gridCol w:w="1240"/>
        <w:gridCol w:w="1380"/>
      </w:tblGrid>
      <w:tr w:rsidR="00DE5226" w:rsidRPr="00DE5226" w14:paraId="5EA37245" w14:textId="77777777" w:rsidTr="00DE5226">
        <w:trPr>
          <w:trHeight w:val="11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AB969B7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6193AEB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0F60E02" w14:textId="77777777" w:rsidR="00DE5226" w:rsidRPr="001014F3" w:rsidRDefault="00DE5226" w:rsidP="00DE5226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PROSJEČNO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MJESEČNO 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REDOVNIH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A8424E3" w14:textId="77777777" w:rsidR="00DE5226" w:rsidRPr="001014F3" w:rsidRDefault="00DE5226" w:rsidP="00DE5226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NERIJEŠENI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NA KRAJU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RAZDOBLJA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A880137" w14:textId="2C52E863" w:rsidR="00DE5226" w:rsidRPr="001014F3" w:rsidRDefault="00FC31A4" w:rsidP="00DE5226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PROSJEČNO </w:t>
            </w:r>
            <w:r w:rsidR="00DE5226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VRIJEME </w:t>
            </w:r>
            <w:r w:rsidR="00DE5226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RJEŠAVANJA </w:t>
            </w:r>
            <w:r w:rsidR="00DE5226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REDOVNIH </w:t>
            </w:r>
            <w:r w:rsidR="00DE5226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</w:tr>
      <w:tr w:rsidR="00EE7464" w:rsidRPr="00DE5226" w14:paraId="45995F6F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B25C" w14:textId="77777777" w:rsidR="00EE7464" w:rsidRPr="00DE5226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E3F79" w14:textId="77777777" w:rsidR="00EE7464" w:rsidRPr="00DE5226" w:rsidRDefault="00EE7464" w:rsidP="00EE7464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5ECD0" w14:textId="3853D858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538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91BE" w14:textId="337CF03A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63058" w14:textId="6C4CA4EF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E7464" w:rsidRPr="00DE5226" w14:paraId="2ACAE718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F965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269E4" w14:textId="77777777" w:rsidR="00EE7464" w:rsidRPr="00DE5226" w:rsidRDefault="00EE7464" w:rsidP="00EE7464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DUGO SELO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50D45" w14:textId="039F6F87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E7CF" w14:textId="5B18A6D4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BBE93" w14:textId="5360452E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E7464" w:rsidRPr="00DE5226" w14:paraId="4A927CFE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4774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20EC6" w14:textId="77777777" w:rsidR="00EE7464" w:rsidRPr="00DE5226" w:rsidRDefault="00EE7464" w:rsidP="00EE7464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D8F68" w14:textId="1686536E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229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5B93" w14:textId="5BC4F0F9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D0B97" w14:textId="2F4AE654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E7464" w:rsidRPr="00DE5226" w14:paraId="3358E1A1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EDA5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6B6D2" w14:textId="77777777" w:rsidR="00EE7464" w:rsidRPr="00DE5226" w:rsidRDefault="00EE7464" w:rsidP="00EE7464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VRBOVEC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07512" w14:textId="3A3B5E14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2B20" w14:textId="2D5D781E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B4091" w14:textId="6772FE94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E7464" w:rsidRPr="00DE5226" w14:paraId="17EE642B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A6FD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173F61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E755A9" w14:textId="12950B2C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1.249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CE240B" w14:textId="75D5F3CE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495FD6" w14:textId="419D5A58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E7464" w:rsidRPr="00DE5226" w14:paraId="17198F54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8DC7" w14:textId="77777777" w:rsidR="00EE7464" w:rsidRPr="00DE5226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E210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94053" w14:textId="7ADA4BA8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666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990E" w14:textId="2BF72F08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D6CF3" w14:textId="4C9FAEFF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E7464" w:rsidRPr="00DE5226" w14:paraId="36734A88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5651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23B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PETRINJA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1C559" w14:textId="23956079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258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C118" w14:textId="44D40FDC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8A6CA" w14:textId="25093BFD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E7464" w:rsidRPr="00DE5226" w14:paraId="4ACB8598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1141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E03F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GLINA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8D7FB" w14:textId="34A2BFEC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A535" w14:textId="16714F7A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8A0BF" w14:textId="6E4F1A18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E7464" w:rsidRPr="00DE5226" w14:paraId="33AF1068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F99F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4E0E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HRV. KOSTAJNICA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074AE" w14:textId="62A9A2E3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3252" w14:textId="1402CC05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C380C" w14:textId="6BA90BF8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E7464" w:rsidRPr="00DE5226" w14:paraId="5DEB1AA6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3CC6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4D58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GVOZD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92BDF" w14:textId="20DADCB9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CA14" w14:textId="4A59A758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9205B" w14:textId="4F3D0FAC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E7464" w:rsidRPr="00DE5226" w14:paraId="3E533613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391C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2BD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DVOR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91603" w14:textId="07525B29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3367" w14:textId="6C75B867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6C6BF" w14:textId="748F0695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E7464" w:rsidRPr="00DE5226" w14:paraId="79CCD795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4295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5D1323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B40AB9" w14:textId="7D7FDEFA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1.247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0C08FE" w14:textId="7B3034A9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C1AB14" w14:textId="2DFC7ED0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EE7464" w:rsidRPr="00DE5226" w14:paraId="37D343A1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D9C" w14:textId="77777777" w:rsidR="00EE7464" w:rsidRPr="00DE5226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SLAV. BROD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C486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43422" w14:textId="2D9A07AB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1.136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9BBF" w14:textId="0361314F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1.030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3CC58" w14:textId="4A99AEA1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E7464" w:rsidRPr="00DE5226" w14:paraId="20F7A6F0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5466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AFE3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NOVA GRADIŠKA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86158" w14:textId="092505DD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4A8D" w14:textId="42AD4531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7FE67" w14:textId="04CD31C1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7464" w:rsidRPr="00DE5226" w14:paraId="43B31968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FFDB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235704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CE01DB" w14:textId="6C5EA17C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1.500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29FA64" w14:textId="0C444A10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1.037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777AE9" w14:textId="4EFA75BB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EE7464" w:rsidRPr="00DE5226" w14:paraId="09300020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7FAD" w14:textId="77777777" w:rsidR="00EE7464" w:rsidRPr="00DE5226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E1F8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1C3ED" w14:textId="056606B7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1.508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5D53" w14:textId="32D9F273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3.822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7074D" w14:textId="79835EBF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E7464" w:rsidRPr="00DE5226" w14:paraId="6553BE3C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755D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2AEE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BC481" w14:textId="361C46EA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401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4CC0" w14:textId="6E36E6D0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1.461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32AF5" w14:textId="3FD6C118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EE7464" w:rsidRPr="00DE5226" w14:paraId="1F3FB4F1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FDB4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D089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OMIŠ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6F20F" w14:textId="75D94DD4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289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FE90" w14:textId="4B41ACE0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618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2E7B4" w14:textId="2CBA8B5D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E7464" w:rsidRPr="00DE5226" w14:paraId="3E367901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3F24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2DC2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4319C" w14:textId="2C8BC184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081B" w14:textId="3191FC32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808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3FD3A" w14:textId="0B8139DE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E7464" w:rsidRPr="00DE5226" w14:paraId="12E49460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FA86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B462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BD4F0" w14:textId="088BB667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453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E403" w14:textId="4884D671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1.893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C256D" w14:textId="7795AD45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EE7464" w:rsidRPr="00DE5226" w14:paraId="66EB4434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EF2E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C69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D6D25" w14:textId="72E151E6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287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E7CE" w14:textId="2B238372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491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988A0" w14:textId="4425360A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E7464" w:rsidRPr="00DE5226" w14:paraId="37C2245C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762D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CC8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DD5BB" w14:textId="490FE582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441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2EF1" w14:textId="0C767074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2.924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E9C61" w14:textId="6296EEC7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</w:tr>
      <w:tr w:rsidR="00EE7464" w:rsidRPr="00DE5226" w14:paraId="62D62FF8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9F49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8065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A8A77" w14:textId="01E476EF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601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E706" w14:textId="36C4C2EB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813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1AB52" w14:textId="53533DA1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E7464" w:rsidRPr="00DE5226" w14:paraId="1B587383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2C5D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E1BB82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E34E41" w14:textId="34B365F9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4.344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3E0042" w14:textId="357694BA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12.830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9CCC59" w14:textId="3B703490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</w:tr>
      <w:tr w:rsidR="00EE7464" w:rsidRPr="00DE5226" w14:paraId="21C049A2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21C3" w14:textId="77777777" w:rsidR="00EE7464" w:rsidRPr="00DE5226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005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D92E9" w14:textId="615BCF4F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1.580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DF58" w14:textId="213477DE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393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9FF9E" w14:textId="5A9D4171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E7464" w:rsidRPr="00DE5226" w14:paraId="2B5CBECF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A1CB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CFB2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TISNO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8CF89" w14:textId="1A2CEFFB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7583" w14:textId="74E74062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F0C03" w14:textId="5DE470AE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E7464" w:rsidRPr="00DE5226" w14:paraId="48D8577F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DE72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8DAF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DRNIŠ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25D59" w14:textId="48FF2156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F2F4" w14:textId="669DED67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C4963" w14:textId="1FC39AE1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E7464" w:rsidRPr="00DE5226" w14:paraId="256517E1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78A2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9BFF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KNIN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64181" w14:textId="7EAEC012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D0B8" w14:textId="53A987B8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32166" w14:textId="2E197125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E7464" w:rsidRPr="00DE5226" w14:paraId="18E9E529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D3B4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336661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EB3D61" w14:textId="110B7EF5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2.107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9E772B" w14:textId="29C88EFD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654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4EB105" w14:textId="21167641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E7464" w:rsidRPr="00DE5226" w14:paraId="3DBC0BB7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0F4A" w14:textId="77777777" w:rsidR="00EE7464" w:rsidRPr="00DE5226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68F7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3B8D3" w14:textId="01123FC5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582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6279" w14:textId="0E223E07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522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CA467" w14:textId="75C35EF9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E7464" w:rsidRPr="00DE5226" w14:paraId="35C1F0A8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2E8A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53C6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LUDBREG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2C5A5" w14:textId="342515F9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2861" w14:textId="52B25C46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AD81F" w14:textId="631F5B9C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E7464" w:rsidRPr="00DE5226" w14:paraId="475F0CB4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3D3D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FB2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MAROF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E6DBF" w14:textId="0DC8CE26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0710" w14:textId="1F8AB915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CC003" w14:textId="450A51E7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E7464" w:rsidRPr="00DE5226" w14:paraId="4D046B19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3886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2C13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IVANEC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77BA4" w14:textId="6B993ADE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18E5" w14:textId="27EB1154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AECA0" w14:textId="37F4E9C7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E7464" w:rsidRPr="00DE5226" w14:paraId="79AF7B5F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8808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A86E99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A7DFAA" w14:textId="70743B89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1.304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3C4ECE" w14:textId="00048DEC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A80AB3" w14:textId="49B94F7C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EE7464" w:rsidRPr="00DE5226" w14:paraId="44891219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DF93" w14:textId="77777777" w:rsidR="00EE7464" w:rsidRPr="00DE5226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F22D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C9824" w14:textId="361CFA1F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467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7737" w14:textId="49C5585F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680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B6687" w14:textId="652B19DE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E7464" w:rsidRPr="00DE5226" w14:paraId="4ED0EDDE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26BE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22CF" w14:textId="77777777" w:rsidR="00EE7464" w:rsidRPr="00DE5226" w:rsidRDefault="00EE7464" w:rsidP="00EE746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B4C98" w14:textId="10B43AC6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448C" w14:textId="32DC12D9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0AD30" w14:textId="418C40FA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E7464" w:rsidRPr="00DE5226" w14:paraId="4EF616F3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38E9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8E25A0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4642F1" w14:textId="6D3F8AA7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82ECE5" w14:textId="3FCBEA78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C6E2C3" w14:textId="3CA57CCE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EE7464" w:rsidRPr="00DE5226" w14:paraId="5711F851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663" w14:textId="77777777" w:rsidR="00EE7464" w:rsidRPr="00DE5226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82332" w14:textId="77777777" w:rsidR="00EE7464" w:rsidRPr="00DE5226" w:rsidRDefault="00EE7464" w:rsidP="00EE7464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B3032" w14:textId="39B728DF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407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D1BE" w14:textId="0CEEDD0E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528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F4F4C" w14:textId="33B1B757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E7464" w:rsidRPr="00DE5226" w14:paraId="4B32C3B2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0FDE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DACB0" w14:textId="2827AD24" w:rsidR="00EE7464" w:rsidRPr="00DE5226" w:rsidRDefault="00EE7464" w:rsidP="00EE7464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ŽU</w:t>
            </w: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6AB22" w14:textId="42A7C4C2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276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3754" w14:textId="42A3254C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774A5" w14:textId="43D3498A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E7464" w:rsidRPr="00DE5226" w14:paraId="1D49F98E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50EA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4F0543" w14:textId="77777777" w:rsidR="00EE7464" w:rsidRPr="00DE5226" w:rsidRDefault="00EE7464" w:rsidP="00EE746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89B6AE" w14:textId="393426D6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683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31F4CC" w14:textId="07DAABD4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466E">
              <w:rPr>
                <w:rFonts w:ascii="Calibri" w:hAnsi="Calibri" w:cs="Calibri"/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8909CE" w14:textId="1BB9112C" w:rsidR="00EE7464" w:rsidRPr="008F466E" w:rsidRDefault="00EE7464" w:rsidP="00EE746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</w:tbl>
    <w:p w14:paraId="07A23447" w14:textId="0805365B" w:rsidR="00175F8A" w:rsidRDefault="00175F8A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2E9F8" w14:textId="47D7758A" w:rsidR="00175F8A" w:rsidRDefault="00175F8A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C50587" w14:textId="5E8CDAD2" w:rsidR="00C41CBD" w:rsidRDefault="00C41CBD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1540"/>
        <w:gridCol w:w="2000"/>
        <w:gridCol w:w="1340"/>
        <w:gridCol w:w="1240"/>
        <w:gridCol w:w="1380"/>
      </w:tblGrid>
      <w:tr w:rsidR="00CE3023" w:rsidRPr="00CE3023" w14:paraId="70F71842" w14:textId="77777777" w:rsidTr="00CE3023">
        <w:trPr>
          <w:trHeight w:val="11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4501D1C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0799C82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5475D8D4" w14:textId="77777777" w:rsidR="00CE3023" w:rsidRPr="001014F3" w:rsidRDefault="00CE3023" w:rsidP="00CE3023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PROSJEČNO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MJESEČNO 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REDOVNIH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80C204C" w14:textId="77777777" w:rsidR="00CE3023" w:rsidRPr="001014F3" w:rsidRDefault="00CE3023" w:rsidP="00CE3023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>NERIJEŠENI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REDOVNI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PREDMETI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NA KRAJU</w:t>
            </w: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RAZDOBLJA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43FDC67" w14:textId="45456A1A" w:rsidR="00CE3023" w:rsidRPr="001014F3" w:rsidRDefault="00FC31A4" w:rsidP="00CE3023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</w:pPr>
            <w:r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PROSJEČNO </w:t>
            </w:r>
            <w:r w:rsidR="00CE3023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t xml:space="preserve">VRIJEME </w:t>
            </w:r>
            <w:r w:rsidR="00CE3023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RJEŠAVANJA </w:t>
            </w:r>
            <w:r w:rsidR="00CE3023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 xml:space="preserve">REDOVNIH </w:t>
            </w:r>
            <w:r w:rsidR="00CE3023" w:rsidRPr="001014F3">
              <w:rPr>
                <w:rFonts w:ascii="Calibri" w:eastAsia="Times New Roman" w:hAnsi="Calibri" w:cs="Calibri"/>
                <w:b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</w:tr>
      <w:tr w:rsidR="0094052A" w:rsidRPr="00CE3023" w14:paraId="48C93749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8B2" w14:textId="77777777" w:rsidR="0094052A" w:rsidRPr="00CE3023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0415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8774A" w14:textId="5980F5D8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383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2DAC" w14:textId="6FEA3980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5E685" w14:textId="526A50F3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4052A" w:rsidRPr="00CE3023" w14:paraId="5DC1F8CC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C37C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655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PITOMAČA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48F24" w14:textId="43645328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1DC3" w14:textId="07ACE0DC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698D5" w14:textId="53B06A12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4052A" w:rsidRPr="00CE3023" w14:paraId="486A9A02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86A5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E4B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C71E1" w14:textId="7AD710C0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AE63" w14:textId="0E3B070E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3EA27" w14:textId="31E20EAE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4052A" w:rsidRPr="00CE3023" w14:paraId="3869C6D8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0F46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D462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ORAHOVICA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99948" w14:textId="27AA932F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54A" w14:textId="098A613B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56251" w14:textId="4859F065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4052A" w:rsidRPr="00CE3023" w14:paraId="1CA335C8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2B67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D3ED94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4E1477" w14:textId="55DD283F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7400EF" w14:textId="1CC0D04E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549349" w14:textId="3D681B99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4052A" w:rsidRPr="00CE3023" w14:paraId="6271E357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0077" w14:textId="77777777" w:rsidR="0094052A" w:rsidRPr="00CE3023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1A8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78E5D" w14:textId="205DDF3E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4194" w14:textId="2C03F8D5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9A2A8" w14:textId="5DF78C4E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4052A" w:rsidRPr="00CE3023" w14:paraId="352EF31F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786A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655C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ILOK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82EA5" w14:textId="4C4A05A5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60F0" w14:textId="2F6DDB92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D875D" w14:textId="7CCE705D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4052A" w:rsidRPr="00CE3023" w14:paraId="2011D08D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BB4F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EBB7BE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F4B908" w14:textId="4EC766A7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6B4CE9" w14:textId="248D41DD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725ACA" w14:textId="16B98C6F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4052A" w:rsidRPr="00CE3023" w14:paraId="1428D1A3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6A8A" w14:textId="77777777" w:rsidR="0094052A" w:rsidRPr="00CE3023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E9E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707E3" w14:textId="52B9FB18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1.883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7AE9" w14:textId="5A247C3F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1.522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63415" w14:textId="674D407C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4052A" w:rsidRPr="00CE3023" w14:paraId="3FFC6A68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230B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C1D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BIOGRAD n/m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4DCC3" w14:textId="43E2AD2C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536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F1B7" w14:textId="44BF693C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6E142" w14:textId="19AFBDCD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4052A" w:rsidRPr="00CE3023" w14:paraId="1F1974D5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F1EB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1EA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94D48" w14:textId="6A1A4893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6C85" w14:textId="7E34EF4C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DE7FC" w14:textId="06111268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4052A" w:rsidRPr="00CE3023" w14:paraId="3768E19A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D164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C424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5789D" w14:textId="0D5F1635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E938" w14:textId="4FCD21E8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FB613" w14:textId="57FBC458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4052A" w:rsidRPr="00CE3023" w14:paraId="469CAD8E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9D99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C975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A3CEF" w14:textId="13E3AAD3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620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75D7" w14:textId="0B9A9F52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1.353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58ADA" w14:textId="70A85662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4052A" w:rsidRPr="00CE3023" w14:paraId="2090F591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EAB2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CA546E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15C86A" w14:textId="201D23A4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b/>
                <w:bCs/>
                <w:sz w:val="20"/>
                <w:szCs w:val="20"/>
              </w:rPr>
              <w:t>3.244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B67D26" w14:textId="45DEBEB1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b/>
                <w:bCs/>
                <w:sz w:val="20"/>
                <w:szCs w:val="20"/>
              </w:rPr>
              <w:t>3.665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EBF133" w14:textId="0506D575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94052A" w:rsidRPr="00CE3023" w14:paraId="0F5821ED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6C74" w14:textId="77777777" w:rsidR="0094052A" w:rsidRPr="00CE3023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17E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EB995" w14:textId="18ED0CE4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5.224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57E0" w14:textId="0D466518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3.156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228E8" w14:textId="723793B0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4052A" w:rsidRPr="00CE3023" w14:paraId="5FF8E89F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4C2D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E93456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89A6DA" w14:textId="59145726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b/>
                <w:bCs/>
                <w:sz w:val="20"/>
                <w:szCs w:val="20"/>
              </w:rPr>
              <w:t>5.224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D2CA57" w14:textId="60A1068F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b/>
                <w:bCs/>
                <w:sz w:val="20"/>
                <w:szCs w:val="20"/>
              </w:rPr>
              <w:t>3.156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A960F2" w14:textId="5929AAE4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94052A" w:rsidRPr="00CE3023" w14:paraId="690644BD" w14:textId="77777777" w:rsidTr="00DB4C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B41" w14:textId="77777777" w:rsidR="0094052A" w:rsidRPr="00CE3023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A13E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B9F44" w14:textId="7C604237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C215" w14:textId="1C8588AC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752F5" w14:textId="2E8DD2A8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4052A" w:rsidRPr="00CE3023" w14:paraId="148FF9C7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E84B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52B8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DONJA STUBICA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D5602" w14:textId="13D92A06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256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3330" w14:textId="49D8F777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D9592" w14:textId="11D74B1B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4052A" w:rsidRPr="00CE3023" w14:paraId="089A6D5E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04F5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17A7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KLANJEC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523D4" w14:textId="0D2DED58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64C5" w14:textId="239A66ED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2A17F" w14:textId="0B68F6A5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4052A" w:rsidRPr="00CE3023" w14:paraId="52F6049D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55AA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1C2D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E8D6B" w14:textId="35F6EF2F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F5A7" w14:textId="756B4BA4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3BF7E" w14:textId="54CAD562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4052A" w:rsidRPr="00CE3023" w14:paraId="6D2C1FFB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CB95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F716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PREGRADA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CC64E" w14:textId="5D42A9FA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8AD5" w14:textId="3041BF9A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AE7D1" w14:textId="0468E859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4052A" w:rsidRPr="00CE3023" w14:paraId="65DA3190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BF1E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121" w14:textId="77777777" w:rsidR="0094052A" w:rsidRPr="00CE3023" w:rsidRDefault="0094052A" w:rsidP="00940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ZABOK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90A05" w14:textId="617FB5BC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4566" w14:textId="65603582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D1CE4" w14:textId="47A64658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4052A" w:rsidRPr="00CE3023" w14:paraId="3AC90B00" w14:textId="77777777" w:rsidTr="00DB4C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603D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F4F8D3" w14:textId="77777777" w:rsidR="0094052A" w:rsidRPr="00CE3023" w:rsidRDefault="0094052A" w:rsidP="0094052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FA8974" w14:textId="7B6BC5EF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b/>
                <w:bCs/>
                <w:sz w:val="20"/>
                <w:szCs w:val="20"/>
              </w:rPr>
              <w:t>1.023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77CF9A" w14:textId="36F1AFC4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A87002">
              <w:rPr>
                <w:rFonts w:ascii="Calibri" w:hAnsi="Calibri" w:cs="Calibri"/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642415" w14:textId="50E577A8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94052A" w:rsidRPr="00BC4A4A" w14:paraId="323B92AC" w14:textId="77777777" w:rsidTr="00181DEF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DB7E2E1" w14:textId="77777777" w:rsidR="0094052A" w:rsidRPr="00BC4A4A" w:rsidRDefault="0094052A" w:rsidP="0094052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C4A4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</w:tcPr>
          <w:p w14:paraId="2287B073" w14:textId="7C794ACB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20"/>
                <w:szCs w:val="20"/>
                <w:lang w:val="hr-HR"/>
              </w:rPr>
            </w:pPr>
            <w:r w:rsidRPr="00A87002">
              <w:rPr>
                <w:rFonts w:ascii="Calibri" w:eastAsia="Times New Roman" w:hAnsi="Calibri" w:cs="Calibri"/>
                <w:b/>
                <w:color w:val="FFFF00"/>
                <w:sz w:val="20"/>
                <w:szCs w:val="20"/>
                <w:lang w:val="hr-HR"/>
              </w:rPr>
              <w:t>45.501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</w:tcPr>
          <w:p w14:paraId="4A88F608" w14:textId="17960EA4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20"/>
                <w:szCs w:val="20"/>
                <w:lang w:val="hr-HR"/>
              </w:rPr>
            </w:pPr>
            <w:r w:rsidRPr="00A87002">
              <w:rPr>
                <w:rFonts w:ascii="Calibri" w:eastAsia="Times New Roman" w:hAnsi="Calibri" w:cs="Calibri"/>
                <w:b/>
                <w:color w:val="FFFF00"/>
                <w:sz w:val="20"/>
                <w:szCs w:val="20"/>
                <w:lang w:val="hr-HR"/>
              </w:rPr>
              <w:t>37.766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</w:tcPr>
          <w:p w14:paraId="03536AF9" w14:textId="5B5F8466" w:rsidR="0094052A" w:rsidRPr="00A87002" w:rsidRDefault="0094052A" w:rsidP="0094052A">
            <w:pPr>
              <w:jc w:val="center"/>
              <w:rPr>
                <w:rFonts w:ascii="Calibri" w:eastAsia="Times New Roman" w:hAnsi="Calibri" w:cs="Calibri"/>
                <w:b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color w:val="FFFF00"/>
                <w:sz w:val="20"/>
                <w:szCs w:val="20"/>
                <w:lang w:val="hr-HR"/>
              </w:rPr>
              <w:t>18</w:t>
            </w:r>
          </w:p>
        </w:tc>
      </w:tr>
    </w:tbl>
    <w:p w14:paraId="5CB38E2B" w14:textId="1A783DB6" w:rsidR="004748F7" w:rsidRPr="00BC4A4A" w:rsidRDefault="004748F7" w:rsidP="00986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6B360F" w14:textId="69865B90" w:rsidR="00A25377" w:rsidRDefault="00A25377" w:rsidP="00986E12">
      <w:pPr>
        <w:rPr>
          <w:rFonts w:asciiTheme="minorHAnsi" w:hAnsiTheme="minorHAnsi" w:cstheme="minorHAnsi"/>
          <w:sz w:val="22"/>
          <w:szCs w:val="22"/>
        </w:rPr>
      </w:pPr>
    </w:p>
    <w:bookmarkEnd w:id="17"/>
    <w:bookmarkEnd w:id="18"/>
    <w:p w14:paraId="2F3B96D8" w14:textId="1E8DCFEC" w:rsidR="00CF6809" w:rsidRDefault="009505E3" w:rsidP="00712D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Pojedinačnom analizom sudova proizlazi kako je u I</w:t>
      </w:r>
      <w:r w:rsidR="000F3735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. kvartalu</w:t>
      </w:r>
      <w:r w:rsidR="006E3185">
        <w:rPr>
          <w:rFonts w:asciiTheme="minorHAnsi" w:hAnsiTheme="minorHAnsi" w:cstheme="minorHAnsi"/>
          <w:sz w:val="22"/>
          <w:szCs w:val="22"/>
        </w:rPr>
        <w:t xml:space="preserve"> 2020.</w:t>
      </w:r>
      <w:r w:rsidR="005F3926">
        <w:rPr>
          <w:rFonts w:asciiTheme="minorHAnsi" w:hAnsiTheme="minorHAnsi" w:cstheme="minorHAnsi"/>
          <w:sz w:val="22"/>
          <w:szCs w:val="22"/>
        </w:rPr>
        <w:t xml:space="preserve"> bilo 9</w:t>
      </w:r>
      <w:r>
        <w:rPr>
          <w:rFonts w:asciiTheme="minorHAnsi" w:hAnsiTheme="minorHAnsi" w:cstheme="minorHAnsi"/>
          <w:sz w:val="22"/>
          <w:szCs w:val="22"/>
        </w:rPr>
        <w:t xml:space="preserve"> zemljišnoknjižnih odjela kojima je za rješavanje redovnih predmeta bilo </w:t>
      </w:r>
      <w:r w:rsidR="0074766E">
        <w:rPr>
          <w:rFonts w:asciiTheme="minorHAnsi" w:hAnsiTheme="minorHAnsi" w:cstheme="minorHAnsi"/>
          <w:sz w:val="22"/>
          <w:szCs w:val="22"/>
        </w:rPr>
        <w:t>potrebno više od 90 dana, te 58</w:t>
      </w:r>
      <w:r w:rsidR="00DB5D47">
        <w:rPr>
          <w:rFonts w:asciiTheme="minorHAnsi" w:hAnsiTheme="minorHAnsi" w:cstheme="minorHAnsi"/>
          <w:sz w:val="22"/>
          <w:szCs w:val="22"/>
        </w:rPr>
        <w:t xml:space="preserve"> </w:t>
      </w:r>
      <w:r w:rsidR="00344D72">
        <w:rPr>
          <w:rFonts w:asciiTheme="minorHAnsi" w:hAnsiTheme="minorHAnsi" w:cstheme="minorHAnsi"/>
          <w:sz w:val="22"/>
          <w:szCs w:val="22"/>
        </w:rPr>
        <w:t>zemljišnoknjižnih</w:t>
      </w:r>
      <w:r>
        <w:rPr>
          <w:rFonts w:asciiTheme="minorHAnsi" w:hAnsiTheme="minorHAnsi" w:cstheme="minorHAnsi"/>
          <w:sz w:val="22"/>
          <w:szCs w:val="22"/>
        </w:rPr>
        <w:t xml:space="preserve"> odjela kojima je za rješavanje redovnih predmeta bilo potrebno manje od 10 dana. </w:t>
      </w:r>
    </w:p>
    <w:p w14:paraId="476488C6" w14:textId="5DC90062" w:rsidR="009505E3" w:rsidRDefault="009505E3" w:rsidP="009505E3">
      <w:pPr>
        <w:rPr>
          <w:rFonts w:asciiTheme="minorHAnsi" w:hAnsiTheme="minorHAnsi" w:cstheme="minorHAnsi"/>
          <w:sz w:val="22"/>
          <w:szCs w:val="22"/>
        </w:rPr>
      </w:pPr>
    </w:p>
    <w:p w14:paraId="7FE0A7F1" w14:textId="6F23C644" w:rsidR="009505E3" w:rsidRPr="00A74F74" w:rsidRDefault="009505E3" w:rsidP="009505E3">
      <w:pPr>
        <w:pStyle w:val="Opisslike"/>
        <w:jc w:val="center"/>
        <w:rPr>
          <w:rFonts w:asciiTheme="minorHAnsi" w:hAnsiTheme="minorHAnsi" w:cstheme="minorHAnsi"/>
          <w:b w:val="0"/>
          <w:i/>
        </w:rPr>
      </w:pPr>
      <w:bookmarkStart w:id="25" w:name="_Toc61860527"/>
      <w:r>
        <w:rPr>
          <w:rFonts w:asciiTheme="minorHAnsi" w:hAnsiTheme="minorHAnsi" w:cstheme="minorHAnsi"/>
        </w:rPr>
        <w:t>Tablica</w:t>
      </w:r>
      <w:r w:rsidRPr="00A74F74">
        <w:rPr>
          <w:rFonts w:asciiTheme="minorHAnsi" w:hAnsiTheme="minorHAnsi" w:cstheme="minorHAnsi"/>
        </w:rPr>
        <w:t xml:space="preserve"> </w:t>
      </w:r>
      <w:r w:rsidRPr="00A74F74">
        <w:rPr>
          <w:rFonts w:asciiTheme="minorHAnsi" w:hAnsiTheme="minorHAnsi" w:cstheme="minorHAnsi"/>
        </w:rPr>
        <w:fldChar w:fldCharType="begin"/>
      </w:r>
      <w:r w:rsidRPr="00A74F74">
        <w:rPr>
          <w:rFonts w:asciiTheme="minorHAnsi" w:hAnsiTheme="minorHAnsi" w:cstheme="minorHAnsi"/>
        </w:rPr>
        <w:instrText xml:space="preserve"> SEQ Table \* ARABIC </w:instrText>
      </w:r>
      <w:r w:rsidRPr="00A74F74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5</w:t>
      </w:r>
      <w:r w:rsidRPr="00A74F74">
        <w:rPr>
          <w:rFonts w:asciiTheme="minorHAnsi" w:hAnsiTheme="minorHAnsi" w:cstheme="minorHAnsi"/>
        </w:rPr>
        <w:fldChar w:fldCharType="end"/>
      </w:r>
      <w:r w:rsidRPr="00A74F74">
        <w:rPr>
          <w:rFonts w:asciiTheme="minorHAnsi" w:hAnsiTheme="minorHAnsi" w:cstheme="minorHAnsi"/>
          <w:i/>
        </w:rPr>
        <w:t xml:space="preserve">. </w:t>
      </w:r>
      <w:r w:rsidRPr="00A74F74">
        <w:rPr>
          <w:rFonts w:asciiTheme="minorHAnsi" w:hAnsiTheme="minorHAnsi" w:cstheme="minorHAnsi"/>
          <w:b w:val="0"/>
        </w:rPr>
        <w:t>Broj zemljišnoknjižnih odjela prema prosječnom vremenu rješavanja</w:t>
      </w:r>
      <w:bookmarkEnd w:id="25"/>
    </w:p>
    <w:tbl>
      <w:tblPr>
        <w:tblW w:w="4700" w:type="dxa"/>
        <w:jc w:val="center"/>
        <w:tblLook w:val="04A0" w:firstRow="1" w:lastRow="0" w:firstColumn="1" w:lastColumn="0" w:noHBand="0" w:noVBand="1"/>
      </w:tblPr>
      <w:tblGrid>
        <w:gridCol w:w="2918"/>
        <w:gridCol w:w="1782"/>
      </w:tblGrid>
      <w:tr w:rsidR="009505E3" w:rsidRPr="00492219" w14:paraId="5F9974FE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81C" w14:textId="77777777" w:rsidR="009505E3" w:rsidRPr="00492219" w:rsidRDefault="009505E3" w:rsidP="004A608B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AB46" w14:textId="77777777" w:rsidR="009505E3" w:rsidRPr="00492219" w:rsidRDefault="009505E3" w:rsidP="004A608B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9505E3" w:rsidRPr="00492219" w14:paraId="17601F81" w14:textId="77777777" w:rsidTr="004A608B">
        <w:trPr>
          <w:trHeight w:val="780"/>
          <w:jc w:val="center"/>
        </w:trPr>
        <w:tc>
          <w:tcPr>
            <w:tcW w:w="29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1D2A28F0" w14:textId="77777777" w:rsidR="009505E3" w:rsidRPr="008A7548" w:rsidRDefault="009505E3" w:rsidP="004A608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Broj dana za 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rješavanje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 redovnih predmeta</w:t>
            </w:r>
          </w:p>
        </w:tc>
        <w:tc>
          <w:tcPr>
            <w:tcW w:w="178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bottom"/>
            <w:hideMark/>
          </w:tcPr>
          <w:p w14:paraId="757151E8" w14:textId="77777777" w:rsidR="009505E3" w:rsidRPr="008A7548" w:rsidRDefault="009505E3" w:rsidP="004A608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Broj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zemljišnoknjižnih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odjela</w:t>
            </w:r>
          </w:p>
        </w:tc>
      </w:tr>
      <w:tr w:rsidR="009505E3" w:rsidRPr="00492219" w14:paraId="61A64C3F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552D5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 10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2A678D59" w14:textId="70C23351" w:rsidR="009505E3" w:rsidRPr="000C6648" w:rsidRDefault="004B321C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</w:t>
            </w:r>
          </w:p>
        </w:tc>
      </w:tr>
      <w:tr w:rsidR="009505E3" w:rsidRPr="00492219" w14:paraId="06CABB32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C80093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od 11 do 30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</w:tcPr>
          <w:p w14:paraId="6ACAF29F" w14:textId="0F828A3D" w:rsidR="009505E3" w:rsidRPr="000C6648" w:rsidRDefault="004B321C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</w:tr>
      <w:tr w:rsidR="009505E3" w:rsidRPr="00492219" w14:paraId="65A625B4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7C2357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od 31 do 60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77648097" w14:textId="523CB510" w:rsidR="009505E3" w:rsidRPr="000C6648" w:rsidRDefault="00046156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</w:tr>
      <w:tr w:rsidR="009505E3" w:rsidRPr="00492219" w14:paraId="4A5E6F5B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1462E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od 61 do 90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</w:tcPr>
          <w:p w14:paraId="75EE19BD" w14:textId="4989A55A" w:rsidR="009505E3" w:rsidRPr="000C6648" w:rsidRDefault="003924F4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</w:tr>
      <w:tr w:rsidR="009505E3" w:rsidRPr="00492219" w14:paraId="3A66A916" w14:textId="77777777" w:rsidTr="00D20712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E2CE1A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više od 90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bottom"/>
          </w:tcPr>
          <w:p w14:paraId="4F097F54" w14:textId="450DDCB6" w:rsidR="009505E3" w:rsidRPr="000C6648" w:rsidRDefault="00404FD1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</w:tbl>
    <w:p w14:paraId="0F71763B" w14:textId="77777777" w:rsidR="009505E3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1629E" w14:textId="77777777" w:rsidR="009505E3" w:rsidRPr="005A5C91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D2950" w14:textId="0C988263" w:rsidR="009505E3" w:rsidRPr="005A5C91" w:rsidRDefault="009505E3" w:rsidP="009505E3">
      <w:pPr>
        <w:rPr>
          <w:rFonts w:asciiTheme="minorHAnsi" w:hAnsiTheme="minorHAnsi" w:cstheme="minorHAnsi"/>
          <w:sz w:val="22"/>
          <w:szCs w:val="22"/>
        </w:rPr>
        <w:sectPr w:rsidR="009505E3" w:rsidRPr="005A5C91" w:rsidSect="00CF6809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07A4312F" w14:textId="63B79A0B" w:rsidR="009017D2" w:rsidRDefault="007F44EE" w:rsidP="007F0D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U nastavku se daje prikaz </w:t>
      </w:r>
      <w:r w:rsidR="00EE497E">
        <w:rPr>
          <w:rFonts w:asciiTheme="minorHAnsi" w:hAnsiTheme="minorHAnsi" w:cstheme="minorHAnsi"/>
          <w:sz w:val="22"/>
          <w:szCs w:val="22"/>
        </w:rPr>
        <w:t xml:space="preserve">zemljišnoknjižnih odjela kojima je za rješavanje redovnih predmeta bilo potrebno više od 90 dana. </w:t>
      </w:r>
    </w:p>
    <w:p w14:paraId="6F2A20A2" w14:textId="2BB2E89F" w:rsidR="009D5AAA" w:rsidRDefault="009D5AAA" w:rsidP="009D5AAA">
      <w:pPr>
        <w:pStyle w:val="Opisslike"/>
      </w:pPr>
      <w:bookmarkStart w:id="26" w:name="_Toc505002659"/>
      <w:bookmarkStart w:id="27" w:name="_Toc505002741"/>
    </w:p>
    <w:p w14:paraId="3E32D346" w14:textId="48AE868F" w:rsidR="00C368CE" w:rsidRPr="009D5AAA" w:rsidRDefault="009D5AAA" w:rsidP="009D5AAA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28" w:name="_Toc61860528"/>
      <w:r w:rsidRPr="00870EBA">
        <w:rPr>
          <w:rFonts w:asciiTheme="minorHAnsi" w:hAnsiTheme="minorHAnsi" w:cstheme="minorHAnsi"/>
        </w:rPr>
        <w:t xml:space="preserve">Tablica </w:t>
      </w:r>
      <w:r w:rsidRPr="00870EBA">
        <w:rPr>
          <w:rFonts w:asciiTheme="minorHAnsi" w:hAnsiTheme="minorHAnsi" w:cstheme="minorHAnsi"/>
        </w:rPr>
        <w:fldChar w:fldCharType="begin"/>
      </w:r>
      <w:r w:rsidRPr="00870EBA">
        <w:rPr>
          <w:rFonts w:asciiTheme="minorHAnsi" w:hAnsiTheme="minorHAnsi" w:cstheme="minorHAnsi"/>
        </w:rPr>
        <w:instrText xml:space="preserve"> SEQ Table \* ARABIC </w:instrText>
      </w:r>
      <w:r w:rsidRPr="00870EBA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6</w:t>
      </w:r>
      <w:r w:rsidRPr="00870EBA">
        <w:rPr>
          <w:rFonts w:asciiTheme="minorHAnsi" w:hAnsiTheme="minorHAnsi" w:cstheme="minorHAnsi"/>
        </w:rPr>
        <w:fldChar w:fldCharType="end"/>
      </w:r>
      <w:bookmarkEnd w:id="26"/>
      <w:bookmarkEnd w:id="27"/>
      <w:r w:rsidRPr="00870EBA">
        <w:rPr>
          <w:rFonts w:asciiTheme="minorHAnsi" w:hAnsiTheme="minorHAnsi" w:cstheme="minorHAnsi"/>
          <w:i/>
        </w:rPr>
        <w:t xml:space="preserve">. </w:t>
      </w:r>
      <w:r w:rsidR="00C368CE" w:rsidRPr="00870EBA">
        <w:rPr>
          <w:rFonts w:asciiTheme="minorHAnsi" w:hAnsiTheme="minorHAnsi" w:cstheme="minorHAnsi"/>
          <w:b w:val="0"/>
        </w:rPr>
        <w:t>Prikaz</w:t>
      </w:r>
      <w:r w:rsidR="00C368CE" w:rsidRPr="009D5AAA">
        <w:rPr>
          <w:rFonts w:asciiTheme="minorHAnsi" w:hAnsiTheme="minorHAnsi" w:cstheme="minorHAnsi"/>
          <w:b w:val="0"/>
        </w:rPr>
        <w:t xml:space="preserve"> zemljišnoknjižnih odjela kojima je za rješavanje </w:t>
      </w:r>
      <w:r w:rsidR="00150BCA" w:rsidRPr="009D5AAA">
        <w:rPr>
          <w:rFonts w:asciiTheme="minorHAnsi" w:hAnsiTheme="minorHAnsi" w:cstheme="minorHAnsi"/>
          <w:b w:val="0"/>
        </w:rPr>
        <w:t>po</w:t>
      </w:r>
      <w:r w:rsidR="00C368CE" w:rsidRPr="009D5AAA">
        <w:rPr>
          <w:rFonts w:asciiTheme="minorHAnsi" w:hAnsiTheme="minorHAnsi" w:cstheme="minorHAnsi"/>
          <w:b w:val="0"/>
        </w:rPr>
        <w:t>trebno više od 90 dana</w:t>
      </w:r>
      <w:bookmarkEnd w:id="28"/>
    </w:p>
    <w:p w14:paraId="3EDFF7FA" w14:textId="77777777" w:rsidR="00A003B9" w:rsidRPr="00A003B9" w:rsidRDefault="00A003B9" w:rsidP="00A003B9">
      <w:pPr>
        <w:spacing w:line="240" w:lineRule="atLeast"/>
      </w:pP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2460"/>
        <w:gridCol w:w="1660"/>
        <w:gridCol w:w="2120"/>
        <w:gridCol w:w="1680"/>
      </w:tblGrid>
      <w:tr w:rsidR="00785815" w:rsidRPr="003342EC" w14:paraId="0154E003" w14:textId="77777777" w:rsidTr="00785815">
        <w:trPr>
          <w:trHeight w:val="1200"/>
          <w:jc w:val="center"/>
        </w:trPr>
        <w:tc>
          <w:tcPr>
            <w:tcW w:w="24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3138F99A" w14:textId="77777777" w:rsidR="00785815" w:rsidRPr="003342EC" w:rsidRDefault="00785815" w:rsidP="00A003B9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1CC633B" w14:textId="3490F374" w:rsidR="00785815" w:rsidRPr="003342EC" w:rsidRDefault="00785815" w:rsidP="00F4677A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Prosječno mjesečno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zaprimljeno predmeta</w:t>
            </w:r>
            <w:r w:rsidR="005F4D73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 u I</w:t>
            </w:r>
            <w:r w:rsidR="00F4677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V</w:t>
            </w:r>
            <w:r w:rsidR="005F4D73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. kvartalu 2020.</w:t>
            </w: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4907C9EA" w14:textId="42BF69F1" w:rsidR="00785815" w:rsidRPr="003342EC" w:rsidRDefault="00785815" w:rsidP="00785815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Neriješeni redovni predmeti 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na kraju 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razdoblja</w:t>
            </w:r>
          </w:p>
        </w:tc>
        <w:tc>
          <w:tcPr>
            <w:tcW w:w="168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27CD12BF" w14:textId="77777777" w:rsidR="00785815" w:rsidRPr="003342EC" w:rsidRDefault="00785815" w:rsidP="00AF0966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Prosječno vrijeme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potrebn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o za rješavanje redovnih predmeta</w:t>
            </w:r>
          </w:p>
        </w:tc>
      </w:tr>
      <w:tr w:rsidR="006F0977" w:rsidRPr="006F0977" w14:paraId="3F5F05E2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7D45D814" w14:textId="08676C79" w:rsidR="006F0977" w:rsidRPr="006F0977" w:rsidRDefault="00A7309D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7B7F7956" w14:textId="0A6FD5FF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155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45EE508" w14:textId="28C87E34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1.667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27854970" w14:textId="48423DCA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319</w:t>
            </w:r>
          </w:p>
        </w:tc>
      </w:tr>
      <w:tr w:rsidR="006F0977" w:rsidRPr="006F0977" w14:paraId="12E157FF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3B7191C8" w14:textId="5CA408A7" w:rsidR="006F0977" w:rsidRPr="006F0977" w:rsidRDefault="00A7309D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0EF287F7" w14:textId="530E2DBF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350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0956CE33" w14:textId="3CA23670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2.924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6231283B" w14:textId="6B2B986F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146</w:t>
            </w:r>
          </w:p>
        </w:tc>
      </w:tr>
      <w:tr w:rsidR="006F0977" w:rsidRPr="006F0977" w14:paraId="65488A86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9F98F13" w14:textId="238B45FB" w:rsidR="006F0977" w:rsidRPr="006F0977" w:rsidRDefault="00A7309D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5F2CA02" w14:textId="61C7D77B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121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E3C7D19" w14:textId="6D0B244B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489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21982823" w14:textId="5D541DCE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145</w:t>
            </w:r>
          </w:p>
        </w:tc>
      </w:tr>
      <w:tr w:rsidR="006F0977" w:rsidRPr="006F0977" w14:paraId="009409FA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AF71F48" w14:textId="069EC039" w:rsidR="006F0977" w:rsidRPr="006F0977" w:rsidRDefault="00A7309D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577D682" w14:textId="5B0E145F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409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16D32C3" w14:textId="603B042B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2.301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15412E25" w14:textId="376521EC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116</w:t>
            </w:r>
          </w:p>
        </w:tc>
      </w:tr>
      <w:tr w:rsidR="006F0977" w:rsidRPr="006F0977" w14:paraId="1141009F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A4F68B4" w14:textId="45FFE077" w:rsidR="006F0977" w:rsidRPr="006F0977" w:rsidRDefault="00A7309D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37093A9" w14:textId="1D0AC7CA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288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70DDB0A1" w14:textId="78C27DB1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1.893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03CE0275" w14:textId="3FA0E191" w:rsidR="006F0977" w:rsidRPr="006F0977" w:rsidRDefault="00A7309D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</w:t>
            </w:r>
          </w:p>
        </w:tc>
      </w:tr>
    </w:tbl>
    <w:p w14:paraId="07B90B33" w14:textId="77777777" w:rsidR="0020725E" w:rsidRDefault="0020725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EF58F3" w14:textId="77777777" w:rsidR="0020725E" w:rsidRDefault="0020725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E50880" w14:textId="38DDD98E" w:rsidR="00C30102" w:rsidRPr="005A5C91" w:rsidRDefault="00F95A6B" w:rsidP="007F0D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odnosu na redovne predmete u kojima se zahtijeva uknjižba prava vlasništva temeljem ugovora o kupoprodaji nekretnine i uknjižba založnog prava</w:t>
      </w:r>
      <w:r w:rsidR="0037373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vrijeme rješavanja predmeta</w:t>
      </w:r>
      <w:r w:rsidR="003C72AE">
        <w:rPr>
          <w:rFonts w:asciiTheme="minorHAnsi" w:hAnsiTheme="minorHAnsi" w:cstheme="minorHAnsi"/>
          <w:sz w:val="22"/>
          <w:szCs w:val="22"/>
        </w:rPr>
        <w:t xml:space="preserve"> </w:t>
      </w:r>
      <w:r w:rsidR="00044918">
        <w:rPr>
          <w:rFonts w:asciiTheme="minorHAnsi" w:hAnsiTheme="minorHAnsi" w:cstheme="minorHAnsi"/>
          <w:sz w:val="22"/>
          <w:szCs w:val="22"/>
        </w:rPr>
        <w:t>u I</w:t>
      </w:r>
      <w:r w:rsidR="00F41EA5">
        <w:rPr>
          <w:rFonts w:asciiTheme="minorHAnsi" w:hAnsiTheme="minorHAnsi" w:cstheme="minorHAnsi"/>
          <w:sz w:val="22"/>
          <w:szCs w:val="22"/>
        </w:rPr>
        <w:t>V</w:t>
      </w:r>
      <w:r w:rsidR="00044918">
        <w:rPr>
          <w:rFonts w:asciiTheme="minorHAnsi" w:hAnsiTheme="minorHAnsi" w:cstheme="minorHAnsi"/>
          <w:sz w:val="22"/>
          <w:szCs w:val="22"/>
        </w:rPr>
        <w:t xml:space="preserve">. kvartalu 2020. </w:t>
      </w:r>
      <w:r w:rsidR="00C57998" w:rsidRPr="00CC2459">
        <w:rPr>
          <w:rFonts w:asciiTheme="minorHAnsi" w:hAnsiTheme="minorHAnsi" w:cstheme="minorHAnsi"/>
          <w:sz w:val="22"/>
          <w:szCs w:val="22"/>
        </w:rPr>
        <w:t>bilo je</w:t>
      </w:r>
      <w:r w:rsidR="009B14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1EA5">
        <w:rPr>
          <w:rFonts w:asciiTheme="minorHAnsi" w:hAnsiTheme="minorHAnsi" w:cstheme="minorHAnsi"/>
          <w:b/>
          <w:sz w:val="22"/>
          <w:szCs w:val="22"/>
        </w:rPr>
        <w:t>6,4</w:t>
      </w:r>
      <w:r w:rsidR="009B14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560C">
        <w:rPr>
          <w:rFonts w:asciiTheme="minorHAnsi" w:hAnsiTheme="minorHAnsi" w:cstheme="minorHAnsi"/>
          <w:b/>
          <w:sz w:val="22"/>
          <w:szCs w:val="22"/>
        </w:rPr>
        <w:t>radna</w:t>
      </w:r>
      <w:r w:rsidRPr="00FB2078">
        <w:rPr>
          <w:rFonts w:asciiTheme="minorHAnsi" w:hAnsiTheme="minorHAnsi" w:cstheme="minorHAnsi"/>
          <w:b/>
          <w:sz w:val="22"/>
          <w:szCs w:val="22"/>
        </w:rPr>
        <w:t xml:space="preserve"> dana</w:t>
      </w:r>
      <w:r>
        <w:rPr>
          <w:rFonts w:asciiTheme="minorHAnsi" w:hAnsiTheme="minorHAnsi" w:cstheme="minorHAnsi"/>
          <w:sz w:val="22"/>
          <w:szCs w:val="22"/>
        </w:rPr>
        <w:t xml:space="preserve">. Isti podatak preuzet je iz Zajedničkog informacijskog sustava zemljišnih knjiga i katastra (ZIS) računajući vrijeme od trenutka zaprimanja prijedloga kod nadležnog zemljišnoknjižnog suda do trenutka rješavanja predmeta </w:t>
      </w:r>
      <w:r w:rsidR="006353CB">
        <w:rPr>
          <w:rFonts w:asciiTheme="minorHAnsi" w:hAnsiTheme="minorHAnsi" w:cstheme="minorHAnsi"/>
          <w:sz w:val="22"/>
          <w:szCs w:val="22"/>
        </w:rPr>
        <w:t>pod pretpostavkom</w:t>
      </w:r>
      <w:r>
        <w:rPr>
          <w:rFonts w:asciiTheme="minorHAnsi" w:hAnsiTheme="minorHAnsi" w:cstheme="minorHAnsi"/>
          <w:sz w:val="22"/>
          <w:szCs w:val="22"/>
        </w:rPr>
        <w:t xml:space="preserve"> da se radi o urednom zemljišnoknjižnom podnesku sukladno odredbi čl. 115. Zakona o zemljišnim knjigama (“Narodne novine”</w:t>
      </w:r>
      <w:r w:rsidR="00222AC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broj 63/19.). U slučajevima kada redovitom postupku prethode plombe ranijeg reda prvenstva ili je utvrđena potreba dostave dodatnih isprava</w:t>
      </w:r>
      <w:r w:rsidR="0037373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vrijeme potrebno za rješavanje određenog predmeta </w:t>
      </w:r>
      <w:r w:rsidR="006353CB">
        <w:rPr>
          <w:rFonts w:asciiTheme="minorHAnsi" w:hAnsiTheme="minorHAnsi" w:cstheme="minorHAnsi"/>
          <w:sz w:val="22"/>
          <w:szCs w:val="22"/>
        </w:rPr>
        <w:t>ne teče</w:t>
      </w:r>
      <w:r>
        <w:rPr>
          <w:rFonts w:asciiTheme="minorHAnsi" w:hAnsiTheme="minorHAnsi" w:cstheme="minorHAnsi"/>
          <w:sz w:val="22"/>
          <w:szCs w:val="22"/>
        </w:rPr>
        <w:t xml:space="preserve"> sve do ponovnog stjecanja uvjeta da se podneseni zemljišnoknjižni podnesak smatra urednim. </w:t>
      </w:r>
    </w:p>
    <w:p w14:paraId="1983DB5D" w14:textId="77777777" w:rsidR="00CF76D6" w:rsidRDefault="00CF76D6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32F7C" w14:textId="77777777" w:rsidR="00DD0E00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1AACC" w14:textId="77777777" w:rsidR="00DD0E00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22C99" w14:textId="77777777" w:rsidR="00DD0E00" w:rsidRPr="005A5C91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5D747" w14:textId="77777777" w:rsidR="00DD0E00" w:rsidRPr="005A5C91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095A3" w14:textId="77777777" w:rsidR="00DD0E00" w:rsidRPr="005A5C91" w:rsidRDefault="00DD0E00" w:rsidP="00DD0E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C955B2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97272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83EBB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B5211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8309D" w14:textId="77777777" w:rsidR="005C23D3" w:rsidRDefault="005C23D3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2DDA18" w14:textId="77777777" w:rsidR="005C23D3" w:rsidRPr="005A5C91" w:rsidRDefault="005C23D3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48323" w14:textId="77777777" w:rsidR="007B0A91" w:rsidRPr="005A5C91" w:rsidRDefault="007B0A91" w:rsidP="007529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8BD8EB" w14:textId="6F7C5F07" w:rsidR="00AC78CD" w:rsidRPr="005A5C91" w:rsidRDefault="00AC78CD" w:rsidP="001025E6">
      <w:pPr>
        <w:pStyle w:val="Naslov1"/>
        <w:rPr>
          <w:rFonts w:asciiTheme="minorHAnsi" w:hAnsiTheme="minorHAnsi" w:cstheme="minorHAnsi"/>
          <w:sz w:val="22"/>
          <w:szCs w:val="22"/>
        </w:rPr>
        <w:sectPr w:rsidR="00AC78CD" w:rsidRPr="005A5C91" w:rsidSect="006D6E1F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bookmarkStart w:id="29" w:name="_Toc535406768"/>
    </w:p>
    <w:p w14:paraId="6B0D6FF5" w14:textId="32DD9C45" w:rsidR="00BA5BAC" w:rsidRPr="00325A06" w:rsidRDefault="003940C5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30" w:name="_Toc61860592"/>
      <w:r w:rsidRPr="00325A06"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0B08A0">
        <w:rPr>
          <w:rFonts w:asciiTheme="minorHAnsi" w:hAnsiTheme="minorHAnsi" w:cstheme="minorHAnsi"/>
          <w:sz w:val="24"/>
          <w:szCs w:val="24"/>
        </w:rPr>
        <w:t>I</w:t>
      </w:r>
      <w:r w:rsidRPr="00325A06">
        <w:rPr>
          <w:rFonts w:asciiTheme="minorHAnsi" w:hAnsiTheme="minorHAnsi" w:cstheme="minorHAnsi"/>
          <w:sz w:val="24"/>
          <w:szCs w:val="24"/>
        </w:rPr>
        <w:t>I</w:t>
      </w:r>
      <w:r w:rsidR="00614ED7" w:rsidRPr="00325A06">
        <w:rPr>
          <w:rFonts w:asciiTheme="minorHAnsi" w:hAnsiTheme="minorHAnsi" w:cstheme="minorHAnsi"/>
          <w:sz w:val="24"/>
          <w:szCs w:val="24"/>
        </w:rPr>
        <w:t xml:space="preserve">. </w:t>
      </w:r>
      <w:r w:rsidR="002C5A18" w:rsidRPr="00325A06">
        <w:rPr>
          <w:rFonts w:asciiTheme="minorHAnsi" w:hAnsiTheme="minorHAnsi" w:cstheme="minorHAnsi"/>
          <w:sz w:val="24"/>
          <w:szCs w:val="24"/>
        </w:rPr>
        <w:t xml:space="preserve">ZEMLJIŠNOKNJIŽNI ODJELI </w:t>
      </w:r>
      <w:bookmarkEnd w:id="29"/>
      <w:r w:rsidR="006B5C23" w:rsidRPr="00325A06">
        <w:rPr>
          <w:rFonts w:asciiTheme="minorHAnsi" w:hAnsiTheme="minorHAnsi" w:cstheme="minorHAnsi"/>
          <w:sz w:val="24"/>
          <w:szCs w:val="24"/>
        </w:rPr>
        <w:t>PREM</w:t>
      </w:r>
      <w:r w:rsidR="00AF19E6">
        <w:rPr>
          <w:rFonts w:asciiTheme="minorHAnsi" w:hAnsiTheme="minorHAnsi" w:cstheme="minorHAnsi"/>
          <w:sz w:val="24"/>
          <w:szCs w:val="24"/>
        </w:rPr>
        <w:t xml:space="preserve">A BROJU NERIJEŠENIH REDOVNIH </w:t>
      </w:r>
      <w:r w:rsidR="006B5C23" w:rsidRPr="00325A06">
        <w:rPr>
          <w:rFonts w:asciiTheme="minorHAnsi" w:hAnsiTheme="minorHAnsi" w:cstheme="minorHAnsi"/>
          <w:sz w:val="24"/>
          <w:szCs w:val="24"/>
        </w:rPr>
        <w:t>PREDMETA</w:t>
      </w:r>
      <w:bookmarkEnd w:id="30"/>
    </w:p>
    <w:p w14:paraId="7D8CF9DE" w14:textId="77777777" w:rsidR="00DC3710" w:rsidRPr="005A5C91" w:rsidRDefault="00DC3710" w:rsidP="00E328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5AC132" w14:textId="40A02A56" w:rsidR="005A5565" w:rsidRPr="005A5C91" w:rsidRDefault="008C2F98" w:rsidP="00E328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84554A">
        <w:rPr>
          <w:rFonts w:asciiTheme="minorHAnsi" w:hAnsiTheme="minorHAnsi" w:cstheme="minorHAnsi"/>
          <w:sz w:val="22"/>
          <w:szCs w:val="22"/>
        </w:rPr>
        <w:t>ukladno</w:t>
      </w:r>
      <w:r>
        <w:rPr>
          <w:rFonts w:asciiTheme="minorHAnsi" w:hAnsiTheme="minorHAnsi" w:cstheme="minorHAnsi"/>
          <w:sz w:val="22"/>
          <w:szCs w:val="22"/>
        </w:rPr>
        <w:t xml:space="preserve"> podacima iz Tablice</w:t>
      </w:r>
      <w:r w:rsidR="0084554A">
        <w:rPr>
          <w:rFonts w:asciiTheme="minorHAnsi" w:hAnsiTheme="minorHAnsi" w:cstheme="minorHAnsi"/>
          <w:sz w:val="22"/>
          <w:szCs w:val="22"/>
        </w:rPr>
        <w:t xml:space="preserve"> 2. </w:t>
      </w:r>
      <w:r w:rsidR="005A5565" w:rsidRPr="005A5C91">
        <w:rPr>
          <w:rFonts w:asciiTheme="minorHAnsi" w:hAnsiTheme="minorHAnsi" w:cstheme="minorHAnsi"/>
          <w:sz w:val="22"/>
          <w:szCs w:val="22"/>
        </w:rPr>
        <w:t xml:space="preserve"> izdvojeni su </w:t>
      </w:r>
      <w:r w:rsidR="007B6594" w:rsidRPr="005A5C91">
        <w:rPr>
          <w:rFonts w:asciiTheme="minorHAnsi" w:hAnsiTheme="minorHAnsi" w:cstheme="minorHAnsi"/>
          <w:sz w:val="22"/>
          <w:szCs w:val="22"/>
        </w:rPr>
        <w:t>zemljišnoknjižni odjeli</w:t>
      </w:r>
      <w:r w:rsidR="003E4E9D">
        <w:rPr>
          <w:rFonts w:asciiTheme="minorHAnsi" w:hAnsiTheme="minorHAnsi" w:cstheme="minorHAnsi"/>
          <w:sz w:val="22"/>
          <w:szCs w:val="22"/>
        </w:rPr>
        <w:t xml:space="preserve"> koji su na dan </w:t>
      </w:r>
      <w:r w:rsidR="005D41FD">
        <w:rPr>
          <w:rFonts w:asciiTheme="minorHAnsi" w:hAnsiTheme="minorHAnsi" w:cstheme="minorHAnsi"/>
          <w:sz w:val="22"/>
          <w:szCs w:val="22"/>
        </w:rPr>
        <w:t>31. prosinac</w:t>
      </w:r>
      <w:r w:rsidR="003E4E9D">
        <w:rPr>
          <w:rFonts w:asciiTheme="minorHAnsi" w:hAnsiTheme="minorHAnsi" w:cstheme="minorHAnsi"/>
          <w:sz w:val="22"/>
          <w:szCs w:val="22"/>
        </w:rPr>
        <w:t xml:space="preserve"> 2020</w:t>
      </w:r>
      <w:r w:rsidR="005A5565" w:rsidRPr="005A5C91">
        <w:rPr>
          <w:rFonts w:asciiTheme="minorHAnsi" w:hAnsiTheme="minorHAnsi" w:cstheme="minorHAnsi"/>
          <w:sz w:val="22"/>
          <w:szCs w:val="22"/>
        </w:rPr>
        <w:t>. imali više o</w:t>
      </w:r>
      <w:r w:rsidR="009C2B77">
        <w:rPr>
          <w:rFonts w:asciiTheme="minorHAnsi" w:hAnsiTheme="minorHAnsi" w:cstheme="minorHAnsi"/>
          <w:sz w:val="22"/>
          <w:szCs w:val="22"/>
        </w:rPr>
        <w:t xml:space="preserve">d 1.000 neriješenih redovnih </w:t>
      </w:r>
      <w:r w:rsidR="005A5565" w:rsidRPr="005A5C91">
        <w:rPr>
          <w:rFonts w:asciiTheme="minorHAnsi" w:hAnsiTheme="minorHAnsi" w:cstheme="minorHAnsi"/>
          <w:sz w:val="22"/>
          <w:szCs w:val="22"/>
        </w:rPr>
        <w:t>predmeta.</w:t>
      </w:r>
    </w:p>
    <w:p w14:paraId="48B26545" w14:textId="77777777" w:rsidR="00AC78CD" w:rsidRPr="005A5C91" w:rsidRDefault="00AC78CD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3D431" w14:textId="002B9E19" w:rsidR="009C3CDA" w:rsidRPr="009C3CDA" w:rsidRDefault="00D45C16" w:rsidP="009C3CDA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31" w:name="_Toc505002661"/>
      <w:bookmarkStart w:id="32" w:name="_Toc505002743"/>
      <w:bookmarkStart w:id="33" w:name="_Toc61860529"/>
      <w:r w:rsidRPr="00D45C16">
        <w:rPr>
          <w:rFonts w:asciiTheme="minorHAnsi" w:hAnsiTheme="minorHAnsi" w:cstheme="minorHAnsi"/>
        </w:rPr>
        <w:t>Tabl</w:t>
      </w:r>
      <w:r>
        <w:rPr>
          <w:rFonts w:asciiTheme="minorHAnsi" w:hAnsiTheme="minorHAnsi" w:cstheme="minorHAnsi"/>
        </w:rPr>
        <w:t>ica</w:t>
      </w:r>
      <w:r w:rsidRPr="00D45C16">
        <w:rPr>
          <w:rFonts w:asciiTheme="minorHAnsi" w:hAnsiTheme="minorHAnsi" w:cstheme="minorHAnsi"/>
        </w:rPr>
        <w:t xml:space="preserve"> </w:t>
      </w:r>
      <w:r w:rsidRPr="00D45C16">
        <w:rPr>
          <w:rFonts w:asciiTheme="minorHAnsi" w:hAnsiTheme="minorHAnsi" w:cstheme="minorHAnsi"/>
        </w:rPr>
        <w:fldChar w:fldCharType="begin"/>
      </w:r>
      <w:r w:rsidRPr="00D45C16">
        <w:rPr>
          <w:rFonts w:asciiTheme="minorHAnsi" w:hAnsiTheme="minorHAnsi" w:cstheme="minorHAnsi"/>
        </w:rPr>
        <w:instrText xml:space="preserve"> SEQ Table \* ARABIC </w:instrText>
      </w:r>
      <w:r w:rsidRPr="00D45C16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7</w:t>
      </w:r>
      <w:r w:rsidRPr="00D45C16">
        <w:rPr>
          <w:rFonts w:asciiTheme="minorHAnsi" w:hAnsiTheme="minorHAnsi" w:cstheme="minorHAnsi"/>
        </w:rPr>
        <w:fldChar w:fldCharType="end"/>
      </w:r>
      <w:r w:rsidRPr="00D45C16">
        <w:rPr>
          <w:rFonts w:asciiTheme="minorHAnsi" w:hAnsiTheme="minorHAnsi" w:cstheme="minorHAnsi"/>
          <w:i/>
        </w:rPr>
        <w:t xml:space="preserve">. </w:t>
      </w:r>
      <w:r w:rsidR="005A5565" w:rsidRPr="00D45C16">
        <w:rPr>
          <w:rFonts w:asciiTheme="minorHAnsi" w:hAnsiTheme="minorHAnsi" w:cstheme="minorHAnsi"/>
          <w:b w:val="0"/>
        </w:rPr>
        <w:t xml:space="preserve">Zemljišnoknjižni odjeli </w:t>
      </w:r>
      <w:r w:rsidR="003420B8" w:rsidRPr="00D45C16">
        <w:rPr>
          <w:rFonts w:asciiTheme="minorHAnsi" w:hAnsiTheme="minorHAnsi" w:cstheme="minorHAnsi"/>
          <w:b w:val="0"/>
        </w:rPr>
        <w:t>s</w:t>
      </w:r>
      <w:r w:rsidR="005A5565" w:rsidRPr="00D45C16">
        <w:rPr>
          <w:rFonts w:asciiTheme="minorHAnsi" w:hAnsiTheme="minorHAnsi" w:cstheme="minorHAnsi"/>
          <w:b w:val="0"/>
        </w:rPr>
        <w:t xml:space="preserve"> više od 1.000 neriješ</w:t>
      </w:r>
      <w:r w:rsidR="00B96ECB" w:rsidRPr="00D45C16">
        <w:rPr>
          <w:rFonts w:asciiTheme="minorHAnsi" w:hAnsiTheme="minorHAnsi" w:cstheme="minorHAnsi"/>
          <w:b w:val="0"/>
        </w:rPr>
        <w:t>e</w:t>
      </w:r>
      <w:r w:rsidR="00F6587B">
        <w:rPr>
          <w:rFonts w:asciiTheme="minorHAnsi" w:hAnsiTheme="minorHAnsi" w:cstheme="minorHAnsi"/>
          <w:b w:val="0"/>
        </w:rPr>
        <w:t xml:space="preserve">nih redovnih </w:t>
      </w:r>
      <w:r w:rsidR="005A5565" w:rsidRPr="00D45C16">
        <w:rPr>
          <w:rFonts w:asciiTheme="minorHAnsi" w:hAnsiTheme="minorHAnsi" w:cstheme="minorHAnsi"/>
          <w:b w:val="0"/>
        </w:rPr>
        <w:t>predmeta</w:t>
      </w:r>
      <w:bookmarkEnd w:id="31"/>
      <w:bookmarkEnd w:id="32"/>
      <w:bookmarkEnd w:id="33"/>
    </w:p>
    <w:p w14:paraId="05504AA0" w14:textId="38267F59" w:rsidR="009C3CDA" w:rsidRDefault="009C3CDA" w:rsidP="009C3CDA"/>
    <w:tbl>
      <w:tblPr>
        <w:tblW w:w="4220" w:type="dxa"/>
        <w:jc w:val="center"/>
        <w:tblLook w:val="04A0" w:firstRow="1" w:lastRow="0" w:firstColumn="1" w:lastColumn="0" w:noHBand="0" w:noVBand="1"/>
      </w:tblPr>
      <w:tblGrid>
        <w:gridCol w:w="1740"/>
        <w:gridCol w:w="2480"/>
      </w:tblGrid>
      <w:tr w:rsidR="001E16BF" w:rsidRPr="001E16BF" w14:paraId="5DFD9C6B" w14:textId="77777777" w:rsidTr="001E16BF">
        <w:trPr>
          <w:trHeight w:val="720"/>
          <w:jc w:val="center"/>
        </w:trPr>
        <w:tc>
          <w:tcPr>
            <w:tcW w:w="174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4584CC1F" w14:textId="77777777" w:rsidR="001E16BF" w:rsidRPr="001E16BF" w:rsidRDefault="001E16BF" w:rsidP="001E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Zemljišnoknjižni</w:t>
            </w: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odjel</w:t>
            </w:r>
          </w:p>
        </w:tc>
        <w:tc>
          <w:tcPr>
            <w:tcW w:w="2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1297A0B9" w14:textId="74547387" w:rsidR="001E16BF" w:rsidRPr="001E16BF" w:rsidRDefault="001E16BF" w:rsidP="00355B9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Neriješeni redovni predmeti na dan </w:t>
            </w:r>
            <w:r w:rsidR="00B7028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31.12</w:t>
            </w: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.2020.</w:t>
            </w:r>
          </w:p>
        </w:tc>
      </w:tr>
      <w:tr w:rsidR="001E16BF" w:rsidRPr="001E16BF" w14:paraId="1EE07D9A" w14:textId="77777777" w:rsidTr="001E16BF">
        <w:trPr>
          <w:trHeight w:val="517"/>
          <w:jc w:val="center"/>
        </w:trPr>
        <w:tc>
          <w:tcPr>
            <w:tcW w:w="1740" w:type="dxa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668C16" w14:textId="77777777" w:rsidR="001E16BF" w:rsidRPr="001E16BF" w:rsidRDefault="001E16BF" w:rsidP="001E16BF">
            <w:pP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</w:p>
        </w:tc>
        <w:tc>
          <w:tcPr>
            <w:tcW w:w="24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191251" w14:textId="77777777" w:rsidR="001E16BF" w:rsidRPr="001E16BF" w:rsidRDefault="001E16BF" w:rsidP="001E16BF">
            <w:pP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</w:p>
        </w:tc>
      </w:tr>
      <w:tr w:rsidR="000F0337" w:rsidRPr="000F0337" w14:paraId="012013DF" w14:textId="77777777" w:rsidTr="000F0337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E0D2B00" w14:textId="137F2EB0" w:rsidR="000F0337" w:rsidRPr="000F0337" w:rsidRDefault="000F0337" w:rsidP="000F03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3A379370" w14:textId="77777777" w:rsidR="000F0337" w:rsidRPr="000F0337" w:rsidRDefault="000F0337" w:rsidP="000F03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03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3.822</w:t>
            </w:r>
          </w:p>
        </w:tc>
      </w:tr>
      <w:tr w:rsidR="000F0337" w:rsidRPr="000F0337" w14:paraId="58A72AAE" w14:textId="77777777" w:rsidTr="000F0337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46A6FFDE" w14:textId="31B1BF34" w:rsidR="000F0337" w:rsidRPr="000F0337" w:rsidRDefault="000F0337" w:rsidP="000F03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0FB2C7C9" w14:textId="77777777" w:rsidR="000F0337" w:rsidRPr="000F0337" w:rsidRDefault="000F0337" w:rsidP="000F03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03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3.156</w:t>
            </w:r>
          </w:p>
        </w:tc>
      </w:tr>
      <w:tr w:rsidR="000F0337" w:rsidRPr="000F0337" w14:paraId="28A02AC5" w14:textId="77777777" w:rsidTr="000F0337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201D4C0D" w14:textId="0EDBE876" w:rsidR="000F0337" w:rsidRPr="000F0337" w:rsidRDefault="000F0337" w:rsidP="000F03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03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upetar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EFB4559" w14:textId="77777777" w:rsidR="000F0337" w:rsidRPr="000F0337" w:rsidRDefault="000F0337" w:rsidP="000F03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03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2.924</w:t>
            </w:r>
          </w:p>
        </w:tc>
      </w:tr>
      <w:tr w:rsidR="000F0337" w:rsidRPr="000F0337" w14:paraId="415B34D5" w14:textId="77777777" w:rsidTr="000F0337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23958D54" w14:textId="3B15A45F" w:rsidR="000F0337" w:rsidRPr="000F0337" w:rsidRDefault="000F0337" w:rsidP="000F03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3B5B871D" w14:textId="77777777" w:rsidR="000F0337" w:rsidRPr="000F0337" w:rsidRDefault="000F0337" w:rsidP="000F03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03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2.301</w:t>
            </w:r>
          </w:p>
        </w:tc>
      </w:tr>
      <w:tr w:rsidR="000F0337" w:rsidRPr="000F0337" w14:paraId="030CB75D" w14:textId="77777777" w:rsidTr="000F0337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306AC4A" w14:textId="3443B150" w:rsidR="000F0337" w:rsidRPr="000F0337" w:rsidRDefault="000F0337" w:rsidP="000F03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20C75B7" w14:textId="77777777" w:rsidR="000F0337" w:rsidRPr="000F0337" w:rsidRDefault="000F0337" w:rsidP="000F03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03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1.893</w:t>
            </w:r>
          </w:p>
        </w:tc>
      </w:tr>
      <w:tr w:rsidR="000F0337" w:rsidRPr="000F0337" w14:paraId="433C8C04" w14:textId="77777777" w:rsidTr="000F0337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9E32203" w14:textId="1166C674" w:rsidR="000F0337" w:rsidRPr="000F0337" w:rsidRDefault="000F0337" w:rsidP="000F03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399C7B8C" w14:textId="77777777" w:rsidR="000F0337" w:rsidRPr="000F0337" w:rsidRDefault="000F0337" w:rsidP="000F03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03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1.667</w:t>
            </w:r>
          </w:p>
        </w:tc>
      </w:tr>
      <w:tr w:rsidR="000F0337" w:rsidRPr="000F0337" w14:paraId="4BDF6C9A" w14:textId="77777777" w:rsidTr="000F0337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04D44D59" w14:textId="0DE1C875" w:rsidR="000F0337" w:rsidRPr="000F0337" w:rsidRDefault="000F0337" w:rsidP="000F03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FA80547" w14:textId="77777777" w:rsidR="000F0337" w:rsidRPr="000F0337" w:rsidRDefault="000F0337" w:rsidP="000F03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03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1.522</w:t>
            </w:r>
          </w:p>
        </w:tc>
      </w:tr>
      <w:tr w:rsidR="000F0337" w:rsidRPr="000F0337" w14:paraId="55BBA5DF" w14:textId="77777777" w:rsidTr="000F0337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5563ACB" w14:textId="512E1698" w:rsidR="000F0337" w:rsidRPr="000F0337" w:rsidRDefault="000F0337" w:rsidP="000F03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81A5855" w14:textId="77777777" w:rsidR="000F0337" w:rsidRPr="000F0337" w:rsidRDefault="000F0337" w:rsidP="000F03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03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1.501</w:t>
            </w:r>
          </w:p>
        </w:tc>
      </w:tr>
      <w:tr w:rsidR="000F0337" w:rsidRPr="000F0337" w14:paraId="471B93D9" w14:textId="77777777" w:rsidTr="000F0337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AD7328E" w14:textId="3E3747C7" w:rsidR="000F0337" w:rsidRPr="000F0337" w:rsidRDefault="000F0337" w:rsidP="000F03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4CBB438F" w14:textId="77777777" w:rsidR="000F0337" w:rsidRPr="000F0337" w:rsidRDefault="000F0337" w:rsidP="000F03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03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1.461</w:t>
            </w:r>
          </w:p>
        </w:tc>
      </w:tr>
      <w:tr w:rsidR="000F0337" w:rsidRPr="000F0337" w14:paraId="44BD67F1" w14:textId="77777777" w:rsidTr="000F0337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0803CFF1" w14:textId="37939BFA" w:rsidR="000F0337" w:rsidRPr="000F0337" w:rsidRDefault="000F0337" w:rsidP="000F03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54CF771" w14:textId="77777777" w:rsidR="000F0337" w:rsidRPr="000F0337" w:rsidRDefault="000F0337" w:rsidP="000F03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03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1.353</w:t>
            </w:r>
          </w:p>
        </w:tc>
      </w:tr>
      <w:tr w:rsidR="000F0337" w:rsidRPr="000F0337" w14:paraId="53A6136C" w14:textId="77777777" w:rsidTr="000F0337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314963BD" w14:textId="30C8D308" w:rsidR="000F0337" w:rsidRPr="000F0337" w:rsidRDefault="000F0337" w:rsidP="000F03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78425AC" w14:textId="77777777" w:rsidR="000F0337" w:rsidRPr="000F0337" w:rsidRDefault="000F0337" w:rsidP="000F03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F03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1.030</w:t>
            </w:r>
          </w:p>
        </w:tc>
      </w:tr>
    </w:tbl>
    <w:p w14:paraId="37F05AF7" w14:textId="231DD08D" w:rsidR="001E16BF" w:rsidRDefault="001E16BF" w:rsidP="009C3CDA"/>
    <w:p w14:paraId="71B4A91A" w14:textId="7B027D4A" w:rsidR="006E4B5A" w:rsidRDefault="006E4B5A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D7825" w14:textId="77777777" w:rsidR="00B37EE4" w:rsidRDefault="00B37EE4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84448" w14:textId="6D8E2AD5" w:rsidR="004F26A5" w:rsidRPr="004F26A5" w:rsidRDefault="00504727" w:rsidP="004F26A5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34" w:name="_Toc61860562"/>
      <w:r>
        <w:rPr>
          <w:rFonts w:asciiTheme="minorHAnsi" w:hAnsiTheme="minorHAnsi" w:cstheme="minorHAnsi"/>
        </w:rPr>
        <w:t>Grafikon</w:t>
      </w:r>
      <w:r w:rsidR="000070DE" w:rsidRPr="004F26A5">
        <w:rPr>
          <w:rFonts w:asciiTheme="minorHAnsi" w:hAnsiTheme="minorHAnsi" w:cstheme="minorHAnsi"/>
        </w:rPr>
        <w:t xml:space="preserve"> </w:t>
      </w:r>
      <w:r w:rsidR="000070DE" w:rsidRPr="004F26A5">
        <w:rPr>
          <w:rFonts w:asciiTheme="minorHAnsi" w:hAnsiTheme="minorHAnsi" w:cstheme="minorHAnsi"/>
        </w:rPr>
        <w:fldChar w:fldCharType="begin"/>
      </w:r>
      <w:r w:rsidR="000070DE" w:rsidRPr="004F26A5">
        <w:rPr>
          <w:rFonts w:asciiTheme="minorHAnsi" w:hAnsiTheme="minorHAnsi" w:cstheme="minorHAnsi"/>
        </w:rPr>
        <w:instrText xml:space="preserve"> SEQ Figure \* ARABIC </w:instrText>
      </w:r>
      <w:r w:rsidR="000070DE" w:rsidRPr="004F26A5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5</w:t>
      </w:r>
      <w:r w:rsidR="000070DE" w:rsidRPr="004F26A5">
        <w:rPr>
          <w:rFonts w:asciiTheme="minorHAnsi" w:hAnsiTheme="minorHAnsi" w:cstheme="minorHAnsi"/>
        </w:rPr>
        <w:fldChar w:fldCharType="end"/>
      </w:r>
      <w:r w:rsidR="004F26A5" w:rsidRPr="004F26A5">
        <w:rPr>
          <w:rFonts w:asciiTheme="minorHAnsi" w:hAnsiTheme="minorHAnsi" w:cstheme="minorHAnsi"/>
        </w:rPr>
        <w:t xml:space="preserve">. </w:t>
      </w:r>
      <w:r w:rsidR="004F26A5" w:rsidRPr="004F26A5">
        <w:rPr>
          <w:rFonts w:asciiTheme="minorHAnsi" w:hAnsiTheme="minorHAnsi" w:cstheme="minorHAnsi"/>
          <w:b w:val="0"/>
        </w:rPr>
        <w:t>Usporedni prikaz zemljišnoknjižnih odjela s više od 1.000 neriješenih</w:t>
      </w:r>
      <w:bookmarkEnd w:id="34"/>
    </w:p>
    <w:p w14:paraId="2FF03F1F" w14:textId="734BDF88" w:rsidR="004F26A5" w:rsidRPr="004F26A5" w:rsidRDefault="004F26A5" w:rsidP="004F26A5">
      <w:pPr>
        <w:pStyle w:val="Opisslike"/>
        <w:keepNext/>
        <w:jc w:val="center"/>
        <w:rPr>
          <w:rFonts w:asciiTheme="minorHAnsi" w:hAnsiTheme="minorHAnsi" w:cstheme="minorHAnsi"/>
          <w:b w:val="0"/>
        </w:rPr>
      </w:pPr>
      <w:r w:rsidRPr="004F26A5">
        <w:rPr>
          <w:rFonts w:asciiTheme="minorHAnsi" w:hAnsiTheme="minorHAnsi" w:cstheme="minorHAnsi"/>
          <w:b w:val="0"/>
        </w:rPr>
        <w:t>redovnih predmeta u</w:t>
      </w:r>
      <w:r w:rsidR="0088215F">
        <w:rPr>
          <w:rFonts w:asciiTheme="minorHAnsi" w:hAnsiTheme="minorHAnsi" w:cstheme="minorHAnsi"/>
          <w:b w:val="0"/>
        </w:rPr>
        <w:t xml:space="preserve"> I</w:t>
      </w:r>
      <w:r w:rsidR="00B37EE4">
        <w:rPr>
          <w:rFonts w:asciiTheme="minorHAnsi" w:hAnsiTheme="minorHAnsi" w:cstheme="minorHAnsi"/>
          <w:b w:val="0"/>
        </w:rPr>
        <w:t>V</w:t>
      </w:r>
      <w:r w:rsidR="0088215F">
        <w:rPr>
          <w:rFonts w:asciiTheme="minorHAnsi" w:hAnsiTheme="minorHAnsi" w:cstheme="minorHAnsi"/>
          <w:b w:val="0"/>
        </w:rPr>
        <w:t>. kvartalu 2020. u</w:t>
      </w:r>
      <w:r w:rsidRPr="004F26A5">
        <w:rPr>
          <w:rFonts w:asciiTheme="minorHAnsi" w:hAnsiTheme="minorHAnsi" w:cstheme="minorHAnsi"/>
          <w:b w:val="0"/>
        </w:rPr>
        <w:t xml:space="preserve"> odnosu na </w:t>
      </w:r>
      <w:r w:rsidR="00170553">
        <w:rPr>
          <w:rFonts w:asciiTheme="minorHAnsi" w:hAnsiTheme="minorHAnsi" w:cstheme="minorHAnsi"/>
          <w:b w:val="0"/>
        </w:rPr>
        <w:t>II</w:t>
      </w:r>
      <w:r w:rsidR="00B37EE4">
        <w:rPr>
          <w:rFonts w:asciiTheme="minorHAnsi" w:hAnsiTheme="minorHAnsi" w:cstheme="minorHAnsi"/>
          <w:b w:val="0"/>
        </w:rPr>
        <w:t>I</w:t>
      </w:r>
      <w:r w:rsidR="00170553">
        <w:rPr>
          <w:rFonts w:asciiTheme="minorHAnsi" w:hAnsiTheme="minorHAnsi" w:cstheme="minorHAnsi"/>
          <w:b w:val="0"/>
        </w:rPr>
        <w:t>.</w:t>
      </w:r>
      <w:r w:rsidR="00CF7D2B">
        <w:rPr>
          <w:rFonts w:asciiTheme="minorHAnsi" w:hAnsiTheme="minorHAnsi" w:cstheme="minorHAnsi"/>
          <w:b w:val="0"/>
        </w:rPr>
        <w:t xml:space="preserve"> kvartal 2020</w:t>
      </w:r>
      <w:r w:rsidR="0088215F">
        <w:rPr>
          <w:rFonts w:asciiTheme="minorHAnsi" w:hAnsiTheme="minorHAnsi" w:cstheme="minorHAnsi"/>
          <w:b w:val="0"/>
        </w:rPr>
        <w:t xml:space="preserve">. </w:t>
      </w:r>
    </w:p>
    <w:p w14:paraId="2EB24E3F" w14:textId="77777777" w:rsidR="004C0421" w:rsidRPr="004C0421" w:rsidRDefault="004C0421" w:rsidP="000070DE">
      <w:pPr>
        <w:pStyle w:val="Opisslike"/>
        <w:rPr>
          <w:rFonts w:asciiTheme="minorHAnsi" w:hAnsiTheme="minorHAnsi" w:cstheme="minorHAnsi"/>
        </w:rPr>
      </w:pPr>
    </w:p>
    <w:p w14:paraId="09709364" w14:textId="77777777" w:rsidR="004C0421" w:rsidRPr="004C0421" w:rsidRDefault="000321E0" w:rsidP="000321E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val="hr-HR"/>
        </w:rPr>
        <w:drawing>
          <wp:inline distT="0" distB="0" distL="0" distR="0" wp14:anchorId="40017A57" wp14:editId="56901970">
            <wp:extent cx="5495925" cy="2257425"/>
            <wp:effectExtent l="0" t="0" r="9525" b="952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2513AF9" w14:textId="4CDE9558" w:rsidR="00636543" w:rsidRDefault="00636543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142052" w14:textId="63127F73" w:rsidR="00CF7D2B" w:rsidRDefault="00CF7D2B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B04B1F" w14:textId="440FD29B" w:rsidR="00B37EE4" w:rsidRDefault="00B37EE4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0F5B4D" w14:textId="77777777" w:rsidR="00B37EE4" w:rsidRDefault="00B37EE4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167B5" w14:textId="266079DC" w:rsidR="00E328E5" w:rsidRPr="00325A06" w:rsidRDefault="00E576CB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35" w:name="_Toc505002668"/>
      <w:bookmarkStart w:id="36" w:name="_Toc505002754"/>
      <w:bookmarkStart w:id="37" w:name="_Toc535406769"/>
      <w:bookmarkStart w:id="38" w:name="_Toc61860593"/>
      <w:r w:rsidRPr="00325A06"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0B08A0">
        <w:rPr>
          <w:rFonts w:asciiTheme="minorHAnsi" w:hAnsiTheme="minorHAnsi" w:cstheme="minorHAnsi"/>
          <w:sz w:val="24"/>
          <w:szCs w:val="24"/>
        </w:rPr>
        <w:t>I</w:t>
      </w:r>
      <w:r w:rsidR="00FA078B" w:rsidRPr="00325A06">
        <w:rPr>
          <w:rFonts w:asciiTheme="minorHAnsi" w:hAnsiTheme="minorHAnsi" w:cstheme="minorHAnsi"/>
          <w:sz w:val="24"/>
          <w:szCs w:val="24"/>
        </w:rPr>
        <w:t>II</w:t>
      </w:r>
      <w:r w:rsidR="009C2789" w:rsidRPr="00325A06">
        <w:rPr>
          <w:rFonts w:asciiTheme="minorHAnsi" w:hAnsiTheme="minorHAnsi" w:cstheme="minorHAnsi"/>
          <w:sz w:val="24"/>
          <w:szCs w:val="24"/>
        </w:rPr>
        <w:t>. STRUKTURA ZEMLJIŠNOKNJIŽNIH</w:t>
      </w:r>
      <w:r w:rsidR="00E328E5" w:rsidRPr="00325A06">
        <w:rPr>
          <w:rFonts w:asciiTheme="minorHAnsi" w:hAnsiTheme="minorHAnsi" w:cstheme="minorHAnsi"/>
          <w:sz w:val="24"/>
          <w:szCs w:val="24"/>
        </w:rPr>
        <w:t xml:space="preserve"> PREDMETA PREMA SLOŽENOSTI</w:t>
      </w:r>
      <w:bookmarkEnd w:id="35"/>
      <w:bookmarkEnd w:id="36"/>
      <w:bookmarkEnd w:id="37"/>
      <w:bookmarkEnd w:id="38"/>
      <w:r w:rsidR="00E328E5" w:rsidRPr="00325A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47E23" w14:textId="77777777" w:rsidR="008076DC" w:rsidRDefault="008076DC" w:rsidP="008076DC"/>
    <w:p w14:paraId="1DD7E766" w14:textId="52C9B6BC" w:rsidR="00904B61" w:rsidRPr="005A5C91" w:rsidRDefault="009F479B" w:rsidP="001352E7">
      <w:pPr>
        <w:jc w:val="both"/>
        <w:rPr>
          <w:rFonts w:asciiTheme="minorHAnsi" w:hAnsiTheme="minorHAnsi" w:cstheme="minorHAnsi"/>
          <w:sz w:val="22"/>
          <w:szCs w:val="22"/>
        </w:rPr>
      </w:pPr>
      <w:r w:rsidRPr="009F479B">
        <w:rPr>
          <w:rFonts w:asciiTheme="minorHAnsi" w:hAnsiTheme="minorHAnsi" w:cstheme="minorHAnsi"/>
          <w:sz w:val="22"/>
          <w:szCs w:val="22"/>
        </w:rPr>
        <w:t xml:space="preserve">U </w:t>
      </w:r>
      <w:r w:rsidR="00A03D3C">
        <w:rPr>
          <w:rFonts w:asciiTheme="minorHAnsi" w:hAnsiTheme="minorHAnsi" w:cstheme="minorHAnsi"/>
          <w:sz w:val="22"/>
          <w:szCs w:val="22"/>
        </w:rPr>
        <w:t>I</w:t>
      </w:r>
      <w:r w:rsidR="008B121F">
        <w:rPr>
          <w:rFonts w:asciiTheme="minorHAnsi" w:hAnsiTheme="minorHAnsi" w:cstheme="minorHAnsi"/>
          <w:sz w:val="22"/>
          <w:szCs w:val="22"/>
        </w:rPr>
        <w:t>V</w:t>
      </w:r>
      <w:r w:rsidR="00A03D3C">
        <w:rPr>
          <w:rFonts w:asciiTheme="minorHAnsi" w:hAnsiTheme="minorHAnsi" w:cstheme="minorHAnsi"/>
          <w:sz w:val="22"/>
          <w:szCs w:val="22"/>
        </w:rPr>
        <w:t xml:space="preserve">. kvartalu 2020. </w:t>
      </w:r>
      <w:r w:rsidR="001352E7">
        <w:rPr>
          <w:rFonts w:asciiTheme="minorHAnsi" w:hAnsiTheme="minorHAnsi" w:cstheme="minorHAnsi"/>
          <w:sz w:val="22"/>
          <w:szCs w:val="22"/>
        </w:rPr>
        <w:t xml:space="preserve">ukupno je zaprimljeno </w:t>
      </w:r>
      <w:r w:rsidR="0096230F">
        <w:rPr>
          <w:rFonts w:asciiTheme="minorHAnsi" w:hAnsiTheme="minorHAnsi" w:cstheme="minorHAnsi"/>
          <w:sz w:val="22"/>
          <w:szCs w:val="22"/>
        </w:rPr>
        <w:t>1.838</w:t>
      </w:r>
      <w:r w:rsidR="007261ED">
        <w:rPr>
          <w:rFonts w:asciiTheme="minorHAnsi" w:hAnsiTheme="minorHAnsi" w:cstheme="minorHAnsi"/>
          <w:sz w:val="22"/>
          <w:szCs w:val="22"/>
        </w:rPr>
        <w:t xml:space="preserve"> prigovora,</w:t>
      </w:r>
      <w:r w:rsidR="0096230F">
        <w:rPr>
          <w:rFonts w:asciiTheme="minorHAnsi" w:hAnsiTheme="minorHAnsi" w:cstheme="minorHAnsi"/>
          <w:sz w:val="22"/>
          <w:szCs w:val="22"/>
        </w:rPr>
        <w:t xml:space="preserve"> 514</w:t>
      </w:r>
      <w:r w:rsidR="005D2F28">
        <w:rPr>
          <w:rFonts w:asciiTheme="minorHAnsi" w:hAnsiTheme="minorHAnsi" w:cstheme="minorHAnsi"/>
          <w:sz w:val="22"/>
          <w:szCs w:val="22"/>
        </w:rPr>
        <w:t xml:space="preserve"> žalb</w:t>
      </w:r>
      <w:r w:rsidR="0096230F">
        <w:rPr>
          <w:rFonts w:asciiTheme="minorHAnsi" w:hAnsiTheme="minorHAnsi" w:cstheme="minorHAnsi"/>
          <w:sz w:val="22"/>
          <w:szCs w:val="22"/>
        </w:rPr>
        <w:t>i, 5.276</w:t>
      </w:r>
      <w:r w:rsidR="001352E7">
        <w:rPr>
          <w:rFonts w:asciiTheme="minorHAnsi" w:hAnsiTheme="minorHAnsi" w:cstheme="minorHAnsi"/>
          <w:sz w:val="22"/>
          <w:szCs w:val="22"/>
        </w:rPr>
        <w:t xml:space="preserve"> prijedloga 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radi pokretanja pojedinačnih ispravnih postupaka, </w:t>
      </w:r>
      <w:r w:rsidR="0096230F">
        <w:rPr>
          <w:rFonts w:asciiTheme="minorHAnsi" w:hAnsiTheme="minorHAnsi" w:cstheme="minorHAnsi"/>
          <w:sz w:val="22"/>
          <w:szCs w:val="22"/>
        </w:rPr>
        <w:t>268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prijedloga </w:t>
      </w:r>
      <w:r w:rsidR="00EF16C4" w:rsidRPr="005A5C91">
        <w:rPr>
          <w:rFonts w:asciiTheme="minorHAnsi" w:hAnsiTheme="minorHAnsi" w:cstheme="minorHAnsi"/>
          <w:sz w:val="22"/>
          <w:szCs w:val="22"/>
        </w:rPr>
        <w:t>za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povezivanje</w:t>
      </w:r>
      <w:r w:rsidR="000B17DF" w:rsidRPr="005A5C91">
        <w:rPr>
          <w:rFonts w:asciiTheme="minorHAnsi" w:hAnsiTheme="minorHAnsi" w:cstheme="minorHAnsi"/>
          <w:sz w:val="22"/>
          <w:szCs w:val="22"/>
        </w:rPr>
        <w:t xml:space="preserve"> zemljišne knjige i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knjige položenih ugovora te </w:t>
      </w:r>
      <w:r w:rsidR="0096230F">
        <w:rPr>
          <w:rFonts w:asciiTheme="minorHAnsi" w:hAnsiTheme="minorHAnsi" w:cstheme="minorHAnsi"/>
          <w:sz w:val="22"/>
          <w:szCs w:val="22"/>
        </w:rPr>
        <w:t>1.336</w:t>
      </w:r>
      <w:r w:rsidR="007D779F" w:rsidRPr="005A5C91">
        <w:rPr>
          <w:rFonts w:asciiTheme="minorHAnsi" w:hAnsiTheme="minorHAnsi" w:cstheme="minorHAnsi"/>
          <w:sz w:val="22"/>
          <w:szCs w:val="22"/>
        </w:rPr>
        <w:t xml:space="preserve"> prijedlog</w:t>
      </w:r>
      <w:r w:rsidR="001352E7">
        <w:rPr>
          <w:rFonts w:asciiTheme="minorHAnsi" w:hAnsiTheme="minorHAnsi" w:cstheme="minorHAnsi"/>
          <w:sz w:val="22"/>
          <w:szCs w:val="22"/>
        </w:rPr>
        <w:t>a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radi obnove, osnivanja i </w:t>
      </w:r>
      <w:r w:rsidR="008A2425" w:rsidRPr="005A5C91">
        <w:rPr>
          <w:rFonts w:asciiTheme="minorHAnsi" w:hAnsiTheme="minorHAnsi" w:cstheme="minorHAnsi"/>
          <w:sz w:val="22"/>
          <w:szCs w:val="22"/>
        </w:rPr>
        <w:t>dopune zemljišne knjige</w:t>
      </w:r>
      <w:r w:rsidR="00904B61" w:rsidRPr="005A5C91">
        <w:rPr>
          <w:rFonts w:asciiTheme="minorHAnsi" w:hAnsiTheme="minorHAnsi" w:cstheme="minorHAnsi"/>
          <w:sz w:val="22"/>
          <w:szCs w:val="22"/>
        </w:rPr>
        <w:t>.</w:t>
      </w:r>
    </w:p>
    <w:p w14:paraId="7ED4EFFE" w14:textId="77777777" w:rsidR="00DD396C" w:rsidRDefault="00DD396C" w:rsidP="00DD396C">
      <w:pPr>
        <w:pStyle w:val="Opisslike"/>
      </w:pPr>
      <w:bookmarkStart w:id="39" w:name="_Toc505002669"/>
      <w:bookmarkStart w:id="40" w:name="_Toc505002755"/>
    </w:p>
    <w:p w14:paraId="4A07EF77" w14:textId="55AC326C" w:rsidR="003D3505" w:rsidRPr="003D3505" w:rsidRDefault="00DD396C" w:rsidP="003D3505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41" w:name="_Toc61860530"/>
      <w:r w:rsidRPr="00DD396C">
        <w:rPr>
          <w:rFonts w:asciiTheme="minorHAnsi" w:hAnsiTheme="minorHAnsi" w:cstheme="minorHAnsi"/>
        </w:rPr>
        <w:t xml:space="preserve">Tablica </w:t>
      </w:r>
      <w:r w:rsidRPr="00DD396C">
        <w:rPr>
          <w:rFonts w:asciiTheme="minorHAnsi" w:hAnsiTheme="minorHAnsi" w:cstheme="minorHAnsi"/>
        </w:rPr>
        <w:fldChar w:fldCharType="begin"/>
      </w:r>
      <w:r w:rsidRPr="00DD396C">
        <w:rPr>
          <w:rFonts w:asciiTheme="minorHAnsi" w:hAnsiTheme="minorHAnsi" w:cstheme="minorHAnsi"/>
        </w:rPr>
        <w:instrText xml:space="preserve"> SEQ Table \* ARABIC </w:instrText>
      </w:r>
      <w:r w:rsidRPr="00DD396C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8</w:t>
      </w:r>
      <w:r w:rsidRPr="00DD396C">
        <w:rPr>
          <w:rFonts w:asciiTheme="minorHAnsi" w:hAnsiTheme="minorHAnsi" w:cstheme="minorHAnsi"/>
        </w:rPr>
        <w:fldChar w:fldCharType="end"/>
      </w:r>
      <w:r w:rsidRPr="00DD396C">
        <w:rPr>
          <w:rFonts w:asciiTheme="minorHAnsi" w:hAnsiTheme="minorHAnsi" w:cstheme="minorHAnsi"/>
        </w:rPr>
        <w:t>.</w:t>
      </w:r>
      <w:r w:rsidR="00402186">
        <w:rPr>
          <w:rFonts w:asciiTheme="minorHAnsi" w:hAnsiTheme="minorHAnsi" w:cstheme="minorHAnsi"/>
        </w:rPr>
        <w:t xml:space="preserve"> </w:t>
      </w:r>
      <w:r w:rsidR="00402186" w:rsidRPr="00402186">
        <w:rPr>
          <w:rFonts w:asciiTheme="minorHAnsi" w:hAnsiTheme="minorHAnsi" w:cstheme="minorHAnsi"/>
          <w:b w:val="0"/>
        </w:rPr>
        <w:t>P</w:t>
      </w:r>
      <w:r w:rsidR="001352E7" w:rsidRPr="00DD396C">
        <w:rPr>
          <w:rFonts w:asciiTheme="minorHAnsi" w:hAnsiTheme="minorHAnsi" w:cstheme="minorHAnsi"/>
          <w:b w:val="0"/>
        </w:rPr>
        <w:t xml:space="preserve">rikaz zaprimljenih posebnih predmeta u </w:t>
      </w:r>
      <w:bookmarkEnd w:id="39"/>
      <w:bookmarkEnd w:id="40"/>
      <w:r w:rsidR="00E90518">
        <w:rPr>
          <w:rFonts w:asciiTheme="minorHAnsi" w:hAnsiTheme="minorHAnsi" w:cstheme="minorHAnsi"/>
          <w:b w:val="0"/>
        </w:rPr>
        <w:t>I</w:t>
      </w:r>
      <w:r w:rsidR="001E3734">
        <w:rPr>
          <w:rFonts w:asciiTheme="minorHAnsi" w:hAnsiTheme="minorHAnsi" w:cstheme="minorHAnsi"/>
          <w:b w:val="0"/>
        </w:rPr>
        <w:t>V</w:t>
      </w:r>
      <w:r w:rsidR="00E90518">
        <w:rPr>
          <w:rFonts w:asciiTheme="minorHAnsi" w:hAnsiTheme="minorHAnsi" w:cstheme="minorHAnsi"/>
          <w:b w:val="0"/>
        </w:rPr>
        <w:t>. kvartalu 2020.</w:t>
      </w:r>
      <w:bookmarkEnd w:id="41"/>
    </w:p>
    <w:p w14:paraId="2D7A7C60" w14:textId="77777777" w:rsidR="003D3505" w:rsidRDefault="003D3505" w:rsidP="003D3505"/>
    <w:tbl>
      <w:tblPr>
        <w:tblW w:w="7811" w:type="dxa"/>
        <w:jc w:val="center"/>
        <w:tblLook w:val="04A0" w:firstRow="1" w:lastRow="0" w:firstColumn="1" w:lastColumn="0" w:noHBand="0" w:noVBand="1"/>
      </w:tblPr>
      <w:tblGrid>
        <w:gridCol w:w="2424"/>
        <w:gridCol w:w="847"/>
        <w:gridCol w:w="1060"/>
        <w:gridCol w:w="1119"/>
        <w:gridCol w:w="1130"/>
        <w:gridCol w:w="1231"/>
      </w:tblGrid>
      <w:tr w:rsidR="003D3505" w:rsidRPr="003D3505" w14:paraId="07324CFE" w14:textId="77777777" w:rsidTr="001E3734">
        <w:trPr>
          <w:trHeight w:val="1206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4F02480A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MJESEC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25928751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015E068C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ŽALBA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F2DCD5A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POJEDINAČNI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ISPRAVNI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6B2BBAC7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PRIJEDLOZI ZA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POVEZIVANJE ZK I KPU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07A95BC5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POSTUPCI OBNOVE,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OSNIVANJA 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DOPUNE ZEMLJIŠNE KNJIGE</w:t>
            </w:r>
          </w:p>
        </w:tc>
      </w:tr>
      <w:tr w:rsidR="001E3734" w:rsidRPr="003D3505" w14:paraId="33A065F6" w14:textId="77777777" w:rsidTr="001E3734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2FC05722" w14:textId="2FC1CBF7" w:rsidR="001E3734" w:rsidRPr="001E3734" w:rsidRDefault="001E3734" w:rsidP="001E373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00DB894C" w14:textId="6A96B8E4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643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012EE934" w14:textId="34E47394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192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FB51308" w14:textId="2574FDAC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567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60A80683" w14:textId="745178EB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290EB0C6" w14:textId="259C695C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</w:tr>
      <w:tr w:rsidR="001E3734" w:rsidRPr="003D3505" w14:paraId="2C08FAAA" w14:textId="77777777" w:rsidTr="001E3734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2B745387" w14:textId="3EC2959A" w:rsidR="001E3734" w:rsidRPr="001E3734" w:rsidRDefault="001E3734" w:rsidP="001E373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studeni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28B52E9F" w14:textId="63E3A112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9CA55AA" w14:textId="5E4FA429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724534AB" w14:textId="53745C52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955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6402831F" w14:textId="625D9EA7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</w:tcPr>
          <w:p w14:paraId="4F6D37F8" w14:textId="57995DBA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463</w:t>
            </w:r>
          </w:p>
        </w:tc>
      </w:tr>
      <w:tr w:rsidR="001E3734" w:rsidRPr="003D3505" w14:paraId="455E3744" w14:textId="77777777" w:rsidTr="001E3734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6F850FDD" w14:textId="69765C0C" w:rsidR="001E3734" w:rsidRPr="001E3734" w:rsidRDefault="001E3734" w:rsidP="001E373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EBE95C2" w14:textId="711E521A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617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08412B6" w14:textId="4F7D74A5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5CEA4C8" w14:textId="21246A6C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754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1394969A" w14:textId="4DB1237C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466254DB" w14:textId="01FEFC7B" w:rsidR="001E3734" w:rsidRPr="001E3734" w:rsidRDefault="001E3734" w:rsidP="001E37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E3734"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</w:tr>
      <w:tr w:rsidR="003D3505" w:rsidRPr="00D21FAC" w14:paraId="32E39D2F" w14:textId="77777777" w:rsidTr="001E3734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70C0"/>
            <w:noWrap/>
            <w:vAlign w:val="bottom"/>
            <w:hideMark/>
          </w:tcPr>
          <w:p w14:paraId="1E82AA58" w14:textId="4DEBCCB0" w:rsidR="003D3505" w:rsidRPr="00D21FAC" w:rsidRDefault="003D3505" w:rsidP="00A1667C">
            <w:pP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UKUPNO </w:t>
            </w:r>
            <w:r w:rsidR="00A1667C"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I</w:t>
            </w:r>
            <w:r w:rsidR="00C7189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V</w:t>
            </w:r>
            <w:r w:rsidR="00A1667C"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. kvartal 2020.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15CDAA8B" w14:textId="37C68769" w:rsidR="003D3505" w:rsidRPr="00D21FAC" w:rsidRDefault="0096230F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1.838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E144F4C" w14:textId="1174AE44" w:rsidR="003D3505" w:rsidRPr="00D21FAC" w:rsidRDefault="0096230F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514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3C32BDF3" w14:textId="46C3A9D0" w:rsidR="003D3505" w:rsidRPr="00D21FAC" w:rsidRDefault="0096230F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5.276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1ADD49E" w14:textId="305BB729" w:rsidR="003D3505" w:rsidRPr="00D21FAC" w:rsidRDefault="0096230F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268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noWrap/>
            <w:vAlign w:val="center"/>
          </w:tcPr>
          <w:p w14:paraId="04C273DD" w14:textId="63E557E7" w:rsidR="003D3505" w:rsidRPr="00D21FAC" w:rsidRDefault="0096230F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1.336</w:t>
            </w:r>
          </w:p>
        </w:tc>
      </w:tr>
    </w:tbl>
    <w:p w14:paraId="6111F1E0" w14:textId="77777777" w:rsidR="003D3505" w:rsidRPr="00D21FAC" w:rsidRDefault="003D3505" w:rsidP="003D3505">
      <w:pPr>
        <w:rPr>
          <w:sz w:val="20"/>
          <w:szCs w:val="20"/>
        </w:rPr>
      </w:pPr>
    </w:p>
    <w:p w14:paraId="50AF8174" w14:textId="31AA48A4" w:rsidR="00BB5004" w:rsidRDefault="00BB5004" w:rsidP="00BB50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2AA87D" w14:textId="04DECBAE" w:rsidR="006652C8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Usporedbom podataka iz I</w:t>
      </w:r>
      <w:r w:rsidR="004455F8">
        <w:rPr>
          <w:rFonts w:asciiTheme="minorHAnsi" w:hAnsiTheme="minorHAnsi" w:cstheme="minorHAnsi"/>
          <w:sz w:val="22"/>
          <w:szCs w:val="22"/>
        </w:rPr>
        <w:t>I</w:t>
      </w:r>
      <w:r w:rsidR="00CB7D6D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kva</w:t>
      </w:r>
      <w:r w:rsidR="00974C36">
        <w:rPr>
          <w:rFonts w:asciiTheme="minorHAnsi" w:hAnsiTheme="minorHAnsi" w:cstheme="minorHAnsi"/>
          <w:sz w:val="22"/>
          <w:szCs w:val="22"/>
        </w:rPr>
        <w:t>rtala 2020. proizlazi da je u IV</w:t>
      </w:r>
      <w:r>
        <w:rPr>
          <w:rFonts w:asciiTheme="minorHAnsi" w:hAnsiTheme="minorHAnsi" w:cstheme="minorHAnsi"/>
          <w:sz w:val="22"/>
          <w:szCs w:val="22"/>
        </w:rPr>
        <w:t xml:space="preserve">. kvartalu 2020. zaprimljeno </w:t>
      </w:r>
      <w:r w:rsidR="00B46667">
        <w:rPr>
          <w:rFonts w:asciiTheme="minorHAnsi" w:hAnsiTheme="minorHAnsi" w:cstheme="minorHAnsi"/>
          <w:sz w:val="22"/>
          <w:szCs w:val="22"/>
        </w:rPr>
        <w:t>više</w:t>
      </w:r>
      <w:r>
        <w:rPr>
          <w:rFonts w:asciiTheme="minorHAnsi" w:hAnsiTheme="minorHAnsi" w:cstheme="minorHAnsi"/>
          <w:sz w:val="22"/>
          <w:szCs w:val="22"/>
        </w:rPr>
        <w:t xml:space="preserve"> prigovora za </w:t>
      </w:r>
      <w:r w:rsidR="00594639">
        <w:rPr>
          <w:rFonts w:asciiTheme="minorHAnsi" w:hAnsiTheme="minorHAnsi" w:cstheme="minorHAnsi"/>
          <w:sz w:val="22"/>
          <w:szCs w:val="22"/>
        </w:rPr>
        <w:t>18,81</w:t>
      </w:r>
      <w:r w:rsidR="007F7977">
        <w:rPr>
          <w:rFonts w:asciiTheme="minorHAnsi" w:hAnsiTheme="minorHAnsi" w:cstheme="minorHAnsi"/>
          <w:sz w:val="22"/>
          <w:szCs w:val="22"/>
        </w:rPr>
        <w:t>%, više</w:t>
      </w:r>
      <w:r>
        <w:rPr>
          <w:rFonts w:asciiTheme="minorHAnsi" w:hAnsiTheme="minorHAnsi" w:cstheme="minorHAnsi"/>
          <w:sz w:val="22"/>
          <w:szCs w:val="22"/>
        </w:rPr>
        <w:t xml:space="preserve"> žalbi za </w:t>
      </w:r>
      <w:r w:rsidR="00594639">
        <w:rPr>
          <w:rFonts w:asciiTheme="minorHAnsi" w:hAnsiTheme="minorHAnsi" w:cstheme="minorHAnsi"/>
          <w:sz w:val="22"/>
          <w:szCs w:val="22"/>
        </w:rPr>
        <w:t>38,17</w:t>
      </w:r>
      <w:r>
        <w:rPr>
          <w:rFonts w:asciiTheme="minorHAnsi" w:hAnsiTheme="minorHAnsi" w:cstheme="minorHAnsi"/>
          <w:sz w:val="22"/>
          <w:szCs w:val="22"/>
        </w:rPr>
        <w:t xml:space="preserve">%, </w:t>
      </w:r>
      <w:r w:rsidR="007F7977">
        <w:rPr>
          <w:rFonts w:asciiTheme="minorHAnsi" w:hAnsiTheme="minorHAnsi" w:cstheme="minorHAnsi"/>
          <w:sz w:val="22"/>
          <w:szCs w:val="22"/>
        </w:rPr>
        <w:t>više</w:t>
      </w:r>
      <w:r>
        <w:rPr>
          <w:rFonts w:asciiTheme="minorHAnsi" w:hAnsiTheme="minorHAnsi" w:cstheme="minorHAnsi"/>
          <w:sz w:val="22"/>
          <w:szCs w:val="22"/>
        </w:rPr>
        <w:t xml:space="preserve"> prijedloga za pokretanje pojedinačnih ispravnih postupaka za </w:t>
      </w:r>
      <w:r w:rsidR="00594639">
        <w:rPr>
          <w:rFonts w:asciiTheme="minorHAnsi" w:hAnsiTheme="minorHAnsi" w:cstheme="minorHAnsi"/>
          <w:sz w:val="22"/>
          <w:szCs w:val="22"/>
        </w:rPr>
        <w:t>34,69</w:t>
      </w:r>
      <w:r>
        <w:rPr>
          <w:rFonts w:asciiTheme="minorHAnsi" w:hAnsiTheme="minorHAnsi" w:cstheme="minorHAnsi"/>
          <w:sz w:val="22"/>
          <w:szCs w:val="22"/>
        </w:rPr>
        <w:t xml:space="preserve">%, </w:t>
      </w:r>
      <w:r w:rsidR="007F7977">
        <w:rPr>
          <w:rFonts w:asciiTheme="minorHAnsi" w:hAnsiTheme="minorHAnsi" w:cstheme="minorHAnsi"/>
          <w:sz w:val="22"/>
          <w:szCs w:val="22"/>
        </w:rPr>
        <w:t>više</w:t>
      </w:r>
      <w:r>
        <w:rPr>
          <w:rFonts w:asciiTheme="minorHAnsi" w:hAnsiTheme="minorHAnsi" w:cstheme="minorHAnsi"/>
          <w:sz w:val="22"/>
          <w:szCs w:val="22"/>
        </w:rPr>
        <w:t xml:space="preserve"> prijedloga za povezivanje zemljišne knjige i knjige položenih ugovora za </w:t>
      </w:r>
      <w:r w:rsidR="00594639">
        <w:rPr>
          <w:rFonts w:asciiTheme="minorHAnsi" w:hAnsiTheme="minorHAnsi" w:cstheme="minorHAnsi"/>
          <w:sz w:val="22"/>
          <w:szCs w:val="22"/>
        </w:rPr>
        <w:t>41,05</w:t>
      </w:r>
      <w:r>
        <w:rPr>
          <w:rFonts w:asciiTheme="minorHAnsi" w:hAnsiTheme="minorHAnsi" w:cstheme="minorHAnsi"/>
          <w:sz w:val="22"/>
          <w:szCs w:val="22"/>
        </w:rPr>
        <w:t xml:space="preserve">% te </w:t>
      </w:r>
      <w:r w:rsidR="007F7977">
        <w:rPr>
          <w:rFonts w:asciiTheme="minorHAnsi" w:hAnsiTheme="minorHAnsi" w:cstheme="minorHAnsi"/>
          <w:sz w:val="22"/>
          <w:szCs w:val="22"/>
        </w:rPr>
        <w:t xml:space="preserve">više </w:t>
      </w:r>
      <w:r>
        <w:rPr>
          <w:rFonts w:asciiTheme="minorHAnsi" w:hAnsiTheme="minorHAnsi" w:cstheme="minorHAnsi"/>
          <w:sz w:val="22"/>
          <w:szCs w:val="22"/>
        </w:rPr>
        <w:t>prijedloga radi obnove, osnivan</w:t>
      </w:r>
      <w:r w:rsidR="007F7977">
        <w:rPr>
          <w:rFonts w:asciiTheme="minorHAnsi" w:hAnsiTheme="minorHAnsi" w:cstheme="minorHAnsi"/>
          <w:sz w:val="22"/>
          <w:szCs w:val="22"/>
        </w:rPr>
        <w:t>ja i dopune zemljišne knjige za</w:t>
      </w:r>
      <w:r w:rsidR="00594639">
        <w:rPr>
          <w:rFonts w:asciiTheme="minorHAnsi" w:hAnsiTheme="minorHAnsi" w:cstheme="minorHAnsi"/>
          <w:sz w:val="22"/>
          <w:szCs w:val="22"/>
        </w:rPr>
        <w:t xml:space="preserve"> 30,34</w:t>
      </w:r>
      <w:r w:rsidR="008C793F">
        <w:rPr>
          <w:rFonts w:asciiTheme="minorHAnsi" w:hAnsiTheme="minorHAnsi" w:cstheme="minorHAnsi"/>
          <w:sz w:val="22"/>
          <w:szCs w:val="22"/>
        </w:rPr>
        <w:t>%.</w:t>
      </w:r>
    </w:p>
    <w:p w14:paraId="3F4906E3" w14:textId="2D8C536D" w:rsidR="006652C8" w:rsidRDefault="006652C8" w:rsidP="00BB50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25425E" w14:textId="2DF049DD" w:rsidR="00F80780" w:rsidRPr="005A5C91" w:rsidRDefault="00BB5004" w:rsidP="00BB50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odnosu na broj riješenih redovnih i posebnih predmeta, u </w:t>
      </w:r>
      <w:r w:rsidR="00A117AE">
        <w:rPr>
          <w:rFonts w:asciiTheme="minorHAnsi" w:hAnsiTheme="minorHAnsi" w:cstheme="minorHAnsi"/>
          <w:sz w:val="22"/>
          <w:szCs w:val="22"/>
        </w:rPr>
        <w:t>I</w:t>
      </w:r>
      <w:r w:rsidR="00062182">
        <w:rPr>
          <w:rFonts w:asciiTheme="minorHAnsi" w:hAnsiTheme="minorHAnsi" w:cstheme="minorHAnsi"/>
          <w:sz w:val="22"/>
          <w:szCs w:val="22"/>
        </w:rPr>
        <w:t>V</w:t>
      </w:r>
      <w:r w:rsidR="00AF6BF0">
        <w:rPr>
          <w:rFonts w:asciiTheme="minorHAnsi" w:hAnsiTheme="minorHAnsi" w:cstheme="minorHAnsi"/>
          <w:sz w:val="22"/>
          <w:szCs w:val="22"/>
        </w:rPr>
        <w:t>. kvartalu 2020.</w:t>
      </w:r>
      <w:r w:rsidR="00D418EB">
        <w:rPr>
          <w:rFonts w:asciiTheme="minorHAnsi" w:hAnsiTheme="minorHAnsi" w:cstheme="minorHAnsi"/>
          <w:sz w:val="22"/>
          <w:szCs w:val="22"/>
        </w:rPr>
        <w:t xml:space="preserve"> ukupno je riješeno </w:t>
      </w:r>
      <w:r w:rsidR="00CD1611">
        <w:rPr>
          <w:rFonts w:asciiTheme="minorHAnsi" w:hAnsiTheme="minorHAnsi" w:cstheme="minorHAnsi"/>
          <w:sz w:val="22"/>
          <w:szCs w:val="22"/>
        </w:rPr>
        <w:t>71.305</w:t>
      </w:r>
      <w:r w:rsidR="00876AFB">
        <w:rPr>
          <w:rFonts w:asciiTheme="minorHAnsi" w:hAnsiTheme="minorHAnsi" w:cstheme="minorHAnsi"/>
          <w:sz w:val="22"/>
          <w:szCs w:val="22"/>
        </w:rPr>
        <w:t xml:space="preserve"> </w:t>
      </w:r>
      <w:r w:rsidR="00A117AE">
        <w:rPr>
          <w:rFonts w:asciiTheme="minorHAnsi" w:hAnsiTheme="minorHAnsi" w:cstheme="minorHAnsi"/>
          <w:sz w:val="22"/>
          <w:szCs w:val="22"/>
        </w:rPr>
        <w:t>uknjižb</w:t>
      </w:r>
      <w:r w:rsidR="00CD1611">
        <w:rPr>
          <w:rFonts w:asciiTheme="minorHAnsi" w:hAnsiTheme="minorHAnsi" w:cstheme="minorHAnsi"/>
          <w:sz w:val="22"/>
          <w:szCs w:val="22"/>
        </w:rPr>
        <w:t>i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prava vlasništva, </w:t>
      </w:r>
      <w:r w:rsidR="00CD1611">
        <w:rPr>
          <w:rFonts w:asciiTheme="minorHAnsi" w:hAnsiTheme="minorHAnsi" w:cstheme="minorHAnsi"/>
          <w:sz w:val="22"/>
          <w:szCs w:val="22"/>
        </w:rPr>
        <w:t>9.293 uknjižbi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založnog prava, </w:t>
      </w:r>
      <w:r w:rsidR="00CD1611">
        <w:rPr>
          <w:rFonts w:asciiTheme="minorHAnsi" w:hAnsiTheme="minorHAnsi" w:cstheme="minorHAnsi"/>
          <w:sz w:val="22"/>
          <w:szCs w:val="22"/>
        </w:rPr>
        <w:t>1.395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prigovor</w:t>
      </w:r>
      <w:r w:rsidR="00A117AE">
        <w:rPr>
          <w:rFonts w:asciiTheme="minorHAnsi" w:hAnsiTheme="minorHAnsi" w:cstheme="minorHAnsi"/>
          <w:sz w:val="22"/>
          <w:szCs w:val="22"/>
        </w:rPr>
        <w:t>a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CD1611">
        <w:rPr>
          <w:rFonts w:asciiTheme="minorHAnsi" w:hAnsiTheme="minorHAnsi" w:cstheme="minorHAnsi"/>
          <w:sz w:val="22"/>
          <w:szCs w:val="22"/>
        </w:rPr>
        <w:t>398</w:t>
      </w:r>
      <w:r w:rsidR="00C12F2A">
        <w:rPr>
          <w:rFonts w:asciiTheme="minorHAnsi" w:hAnsiTheme="minorHAnsi" w:cstheme="minorHAnsi"/>
          <w:sz w:val="22"/>
          <w:szCs w:val="22"/>
        </w:rPr>
        <w:t xml:space="preserve"> žalbi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CD1611">
        <w:rPr>
          <w:rFonts w:asciiTheme="minorHAnsi" w:hAnsiTheme="minorHAnsi" w:cstheme="minorHAnsi"/>
          <w:sz w:val="22"/>
          <w:szCs w:val="22"/>
        </w:rPr>
        <w:t>5.098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pojedinačnih ispravnih postupaka, </w:t>
      </w:r>
      <w:r w:rsidR="00CD1611">
        <w:rPr>
          <w:rFonts w:asciiTheme="minorHAnsi" w:hAnsiTheme="minorHAnsi" w:cstheme="minorHAnsi"/>
          <w:sz w:val="22"/>
          <w:szCs w:val="22"/>
        </w:rPr>
        <w:t>329</w:t>
      </w:r>
      <w:r w:rsidR="003B4EE4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A117AE">
        <w:rPr>
          <w:rFonts w:asciiTheme="minorHAnsi" w:hAnsiTheme="minorHAnsi" w:cstheme="minorHAnsi"/>
          <w:sz w:val="22"/>
          <w:szCs w:val="22"/>
        </w:rPr>
        <w:t>prijedlog</w:t>
      </w:r>
      <w:r w:rsidR="00CD1611">
        <w:rPr>
          <w:rFonts w:asciiTheme="minorHAnsi" w:hAnsiTheme="minorHAnsi" w:cstheme="minorHAnsi"/>
          <w:sz w:val="22"/>
          <w:szCs w:val="22"/>
        </w:rPr>
        <w:t>a</w:t>
      </w:r>
      <w:r w:rsidR="002202FD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r w:rsidR="003B4EE4" w:rsidRPr="005A5C91">
        <w:rPr>
          <w:rFonts w:asciiTheme="minorHAnsi" w:hAnsiTheme="minorHAnsi" w:cstheme="minorHAnsi"/>
          <w:sz w:val="22"/>
          <w:szCs w:val="22"/>
        </w:rPr>
        <w:t>povezivanj</w:t>
      </w:r>
      <w:r w:rsidR="002202FD" w:rsidRPr="005A5C91">
        <w:rPr>
          <w:rFonts w:asciiTheme="minorHAnsi" w:hAnsiTheme="minorHAnsi" w:cstheme="minorHAnsi"/>
          <w:sz w:val="22"/>
          <w:szCs w:val="22"/>
        </w:rPr>
        <w:t>e</w:t>
      </w:r>
      <w:r w:rsidR="003B4EE4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D46600" w:rsidRPr="005A5C91">
        <w:rPr>
          <w:rFonts w:asciiTheme="minorHAnsi" w:hAnsiTheme="minorHAnsi" w:cstheme="minorHAnsi"/>
          <w:sz w:val="22"/>
          <w:szCs w:val="22"/>
        </w:rPr>
        <w:t>zemljišne knjige i knjige položenih ugovora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te </w:t>
      </w:r>
      <w:r w:rsidR="00CD1611">
        <w:rPr>
          <w:rFonts w:asciiTheme="minorHAnsi" w:hAnsiTheme="minorHAnsi" w:cstheme="minorHAnsi"/>
          <w:sz w:val="22"/>
          <w:szCs w:val="22"/>
        </w:rPr>
        <w:t>1.343</w:t>
      </w:r>
      <w:r w:rsidR="005946E1">
        <w:rPr>
          <w:rFonts w:asciiTheme="minorHAnsi" w:hAnsiTheme="minorHAnsi" w:cstheme="minorHAnsi"/>
          <w:sz w:val="22"/>
          <w:szCs w:val="22"/>
        </w:rPr>
        <w:t xml:space="preserve"> </w:t>
      </w:r>
      <w:r w:rsidR="00A117AE">
        <w:rPr>
          <w:rFonts w:asciiTheme="minorHAnsi" w:hAnsiTheme="minorHAnsi" w:cstheme="minorHAnsi"/>
          <w:sz w:val="22"/>
          <w:szCs w:val="22"/>
        </w:rPr>
        <w:t>prijedlog</w:t>
      </w:r>
      <w:r w:rsidR="005946E1">
        <w:rPr>
          <w:rFonts w:asciiTheme="minorHAnsi" w:hAnsiTheme="minorHAnsi" w:cstheme="minorHAnsi"/>
          <w:sz w:val="22"/>
          <w:szCs w:val="22"/>
        </w:rPr>
        <w:t>a</w:t>
      </w:r>
      <w:r w:rsidR="004C2EBE" w:rsidRPr="005A5C91">
        <w:rPr>
          <w:rFonts w:asciiTheme="minorHAnsi" w:hAnsiTheme="minorHAnsi" w:cstheme="minorHAnsi"/>
          <w:sz w:val="22"/>
          <w:szCs w:val="22"/>
        </w:rPr>
        <w:t xml:space="preserve"> za obnovu, osnivanje i dopunu </w:t>
      </w:r>
      <w:r w:rsidR="008A2425" w:rsidRPr="005A5C91">
        <w:rPr>
          <w:rFonts w:asciiTheme="minorHAnsi" w:hAnsiTheme="minorHAnsi" w:cstheme="minorHAnsi"/>
          <w:sz w:val="22"/>
          <w:szCs w:val="22"/>
        </w:rPr>
        <w:t>zemljišn</w:t>
      </w:r>
      <w:r w:rsidR="00F1569C" w:rsidRPr="005A5C91">
        <w:rPr>
          <w:rFonts w:asciiTheme="minorHAnsi" w:hAnsiTheme="minorHAnsi" w:cstheme="minorHAnsi"/>
          <w:sz w:val="22"/>
          <w:szCs w:val="22"/>
        </w:rPr>
        <w:t>e knjige</w:t>
      </w:r>
      <w:r w:rsidR="00C67945" w:rsidRPr="005A5C91">
        <w:rPr>
          <w:rFonts w:asciiTheme="minorHAnsi" w:hAnsiTheme="minorHAnsi" w:cstheme="minorHAnsi"/>
          <w:sz w:val="22"/>
          <w:szCs w:val="22"/>
        </w:rPr>
        <w:t>.</w:t>
      </w:r>
      <w:r w:rsidR="00F1569C" w:rsidRPr="005A5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8F0F2" w14:textId="77777777" w:rsidR="00647B7A" w:rsidRPr="005A5C91" w:rsidRDefault="00647B7A" w:rsidP="006E0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0357B" w14:textId="62C35B5E" w:rsidR="00583ED1" w:rsidRDefault="00552383" w:rsidP="00552383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42" w:name="_Toc61860531"/>
      <w:bookmarkStart w:id="43" w:name="_Toc505002670"/>
      <w:bookmarkStart w:id="44" w:name="_Toc505002756"/>
      <w:r>
        <w:rPr>
          <w:rFonts w:asciiTheme="minorHAnsi" w:hAnsiTheme="minorHAnsi" w:cstheme="minorHAnsi"/>
        </w:rPr>
        <w:t>Tablica</w:t>
      </w:r>
      <w:r w:rsidRPr="00552383">
        <w:rPr>
          <w:rFonts w:asciiTheme="minorHAnsi" w:hAnsiTheme="minorHAnsi" w:cstheme="minorHAnsi"/>
        </w:rPr>
        <w:t xml:space="preserve"> </w:t>
      </w:r>
      <w:r w:rsidRPr="00552383">
        <w:rPr>
          <w:rFonts w:asciiTheme="minorHAnsi" w:hAnsiTheme="minorHAnsi" w:cstheme="minorHAnsi"/>
        </w:rPr>
        <w:fldChar w:fldCharType="begin"/>
      </w:r>
      <w:r w:rsidRPr="00552383">
        <w:rPr>
          <w:rFonts w:asciiTheme="minorHAnsi" w:hAnsiTheme="minorHAnsi" w:cstheme="minorHAnsi"/>
        </w:rPr>
        <w:instrText xml:space="preserve"> SEQ Table \* ARABIC </w:instrText>
      </w:r>
      <w:r w:rsidRPr="00552383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9</w:t>
      </w:r>
      <w:r w:rsidRPr="00552383">
        <w:rPr>
          <w:rFonts w:asciiTheme="minorHAnsi" w:hAnsiTheme="minorHAnsi" w:cstheme="minorHAnsi"/>
        </w:rPr>
        <w:fldChar w:fldCharType="end"/>
      </w:r>
      <w:r w:rsidRPr="00552383">
        <w:rPr>
          <w:rFonts w:asciiTheme="minorHAnsi" w:hAnsiTheme="minorHAnsi" w:cstheme="minorHAnsi"/>
          <w:i/>
        </w:rPr>
        <w:t xml:space="preserve">. </w:t>
      </w:r>
      <w:r w:rsidR="003B4EE4" w:rsidRPr="00552383">
        <w:rPr>
          <w:rFonts w:asciiTheme="minorHAnsi" w:hAnsiTheme="minorHAnsi" w:cstheme="minorHAnsi"/>
          <w:b w:val="0"/>
          <w:i/>
        </w:rPr>
        <w:t xml:space="preserve"> </w:t>
      </w:r>
      <w:r w:rsidR="00827B1A" w:rsidRPr="00827B1A">
        <w:rPr>
          <w:rFonts w:asciiTheme="minorHAnsi" w:hAnsiTheme="minorHAnsi" w:cstheme="minorHAnsi"/>
          <w:b w:val="0"/>
        </w:rPr>
        <w:t>P</w:t>
      </w:r>
      <w:r w:rsidR="00583ED1" w:rsidRPr="00827B1A">
        <w:rPr>
          <w:rFonts w:asciiTheme="minorHAnsi" w:hAnsiTheme="minorHAnsi" w:cstheme="minorHAnsi"/>
          <w:b w:val="0"/>
        </w:rPr>
        <w:t>r</w:t>
      </w:r>
      <w:r w:rsidR="00583ED1" w:rsidRPr="00552383">
        <w:rPr>
          <w:rFonts w:asciiTheme="minorHAnsi" w:hAnsiTheme="minorHAnsi" w:cstheme="minorHAnsi"/>
          <w:b w:val="0"/>
        </w:rPr>
        <w:t xml:space="preserve">ikaz riješenih redovnih i posebnih predmeta u </w:t>
      </w:r>
      <w:r w:rsidR="00E90518">
        <w:rPr>
          <w:rFonts w:asciiTheme="minorHAnsi" w:hAnsiTheme="minorHAnsi" w:cstheme="minorHAnsi"/>
          <w:b w:val="0"/>
        </w:rPr>
        <w:t>I</w:t>
      </w:r>
      <w:r w:rsidR="00DF07CA">
        <w:rPr>
          <w:rFonts w:asciiTheme="minorHAnsi" w:hAnsiTheme="minorHAnsi" w:cstheme="minorHAnsi"/>
          <w:b w:val="0"/>
        </w:rPr>
        <w:t>V</w:t>
      </w:r>
      <w:r w:rsidR="00E90518">
        <w:rPr>
          <w:rFonts w:asciiTheme="minorHAnsi" w:hAnsiTheme="minorHAnsi" w:cstheme="minorHAnsi"/>
          <w:b w:val="0"/>
        </w:rPr>
        <w:t>. kvartalu 2020</w:t>
      </w:r>
      <w:r w:rsidR="003B4EE4" w:rsidRPr="00552383">
        <w:rPr>
          <w:rFonts w:asciiTheme="minorHAnsi" w:hAnsiTheme="minorHAnsi" w:cstheme="minorHAnsi"/>
          <w:b w:val="0"/>
        </w:rPr>
        <w:t>.</w:t>
      </w:r>
      <w:bookmarkEnd w:id="42"/>
    </w:p>
    <w:p w14:paraId="4B7060B0" w14:textId="77777777" w:rsidR="0065638E" w:rsidRDefault="0065638E" w:rsidP="0065638E"/>
    <w:tbl>
      <w:tblPr>
        <w:tblW w:w="10118" w:type="dxa"/>
        <w:jc w:val="center"/>
        <w:tblLook w:val="04A0" w:firstRow="1" w:lastRow="0" w:firstColumn="1" w:lastColumn="0" w:noHBand="0" w:noVBand="1"/>
      </w:tblPr>
      <w:tblGrid>
        <w:gridCol w:w="2296"/>
        <w:gridCol w:w="953"/>
        <w:gridCol w:w="1180"/>
        <w:gridCol w:w="1060"/>
        <w:gridCol w:w="1060"/>
        <w:gridCol w:w="1232"/>
        <w:gridCol w:w="1244"/>
        <w:gridCol w:w="1093"/>
      </w:tblGrid>
      <w:tr w:rsidR="00410ED6" w:rsidRPr="00A12FA0" w14:paraId="620CBC01" w14:textId="77777777" w:rsidTr="006E542A">
        <w:trPr>
          <w:trHeight w:val="1359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13A11D6" w14:textId="77777777" w:rsidR="0065638E" w:rsidRPr="006E542A" w:rsidRDefault="00A12FA0" w:rsidP="00A12FA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MJESEC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BCB06AD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PRAVA VLASNIŠTVA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56CBDCB5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ZALOŽNOG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PRAVA 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65DEFEFE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6E93E0D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ŽALBA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CFE4227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POJEDINAČNI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ISPRAVNI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313CAC4F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PRIJEDLOZI ZA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POVEZIVANJE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ZK I KPU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7FAB19E1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POSTUPCI OBNOVE,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OSNIVANJA 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DOPUNE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ZEMLJIŠNE KNJIGE</w:t>
            </w:r>
          </w:p>
        </w:tc>
      </w:tr>
      <w:tr w:rsidR="00215378" w:rsidRPr="0065638E" w14:paraId="51BC8F72" w14:textId="77777777" w:rsidTr="00DB4C1E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1D956887" w14:textId="63D5FD46" w:rsidR="00215378" w:rsidRPr="00215378" w:rsidRDefault="00215378" w:rsidP="0021537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listopad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07D7C7AE" w14:textId="0F8CB799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26.277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C14205F" w14:textId="637471FF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2.190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2B2AC543" w14:textId="72357154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520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22DE72C9" w14:textId="2D996CEC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4AE63B85" w14:textId="47819CEA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1.575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D86477D" w14:textId="50F05820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23716F03" w14:textId="34ACF029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555</w:t>
            </w:r>
          </w:p>
        </w:tc>
      </w:tr>
      <w:tr w:rsidR="00215378" w:rsidRPr="0065638E" w14:paraId="7831AE72" w14:textId="77777777" w:rsidTr="00DB4C1E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9D7DB96" w14:textId="5CE6A684" w:rsidR="00215378" w:rsidRPr="00215378" w:rsidRDefault="00215378" w:rsidP="0021537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studeni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790FD4CB" w14:textId="66439A5C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23.136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6F635EA3" w14:textId="023A7753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3.208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52328CD3" w14:textId="62BC46D5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475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78514CFF" w14:textId="60345036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6203C460" w14:textId="67ADDFA3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1.415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5918CE3" w14:textId="28CEAFCA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</w:tcPr>
          <w:p w14:paraId="7BD6BD86" w14:textId="1266CB4C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467</w:t>
            </w:r>
          </w:p>
        </w:tc>
      </w:tr>
      <w:tr w:rsidR="00215378" w:rsidRPr="0065638E" w14:paraId="5A8B1C2E" w14:textId="77777777" w:rsidTr="00DB4C1E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24FE337E" w14:textId="52365702" w:rsidR="00215378" w:rsidRPr="00215378" w:rsidRDefault="00215378" w:rsidP="0021537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prosinac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470A27CA" w14:textId="7724E154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21.892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6BA54101" w14:textId="60ECB814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3.895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3DBBAE49" w14:textId="70724255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641A0826" w14:textId="236F65D9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5B78DA5" w14:textId="212CF034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2.108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DC1C5BC" w14:textId="46BEB20D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0DCBB27D" w14:textId="462795E3" w:rsidR="00215378" w:rsidRPr="00215378" w:rsidRDefault="00215378" w:rsidP="002153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215378">
              <w:rPr>
                <w:rFonts w:ascii="Calibri" w:hAnsi="Calibri" w:cs="Calibri"/>
                <w:sz w:val="20"/>
                <w:szCs w:val="20"/>
              </w:rPr>
              <w:t>321</w:t>
            </w:r>
          </w:p>
        </w:tc>
      </w:tr>
      <w:tr w:rsidR="00DA0321" w:rsidRPr="0065638E" w14:paraId="1DAF88BE" w14:textId="77777777" w:rsidTr="00DB4C1E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70C0"/>
            <w:noWrap/>
            <w:vAlign w:val="bottom"/>
            <w:hideMark/>
          </w:tcPr>
          <w:p w14:paraId="0B6636CA" w14:textId="18A7EB70" w:rsidR="00DA0321" w:rsidRPr="001D54FF" w:rsidRDefault="00DA0321" w:rsidP="00DA0321">
            <w:pP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1D54F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UKUPNO I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V</w:t>
            </w:r>
            <w:r w:rsidRPr="001D54F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. kvartal 2020. 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6B508FBD" w14:textId="0B01E31D" w:rsidR="00DA0321" w:rsidRPr="00DA0321" w:rsidRDefault="00DA0321" w:rsidP="00DA032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A0321">
              <w:rPr>
                <w:rFonts w:ascii="Calibri" w:hAnsi="Calibri" w:cs="Calibri"/>
                <w:b/>
                <w:color w:val="FFFF00"/>
                <w:sz w:val="20"/>
                <w:szCs w:val="20"/>
              </w:rPr>
              <w:t>71.305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0CA733E2" w14:textId="608B7F91" w:rsidR="00DA0321" w:rsidRPr="00DA0321" w:rsidRDefault="00DA0321" w:rsidP="00DA032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A0321">
              <w:rPr>
                <w:rFonts w:ascii="Calibri" w:hAnsi="Calibri" w:cs="Calibri"/>
                <w:b/>
                <w:color w:val="FFFF00"/>
                <w:sz w:val="20"/>
                <w:szCs w:val="20"/>
              </w:rPr>
              <w:t>9.293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057E2013" w14:textId="27396EDD" w:rsidR="00DA0321" w:rsidRPr="00DA0321" w:rsidRDefault="00DA0321" w:rsidP="00DA032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A0321">
              <w:rPr>
                <w:rFonts w:ascii="Calibri" w:hAnsi="Calibri" w:cs="Calibri"/>
                <w:b/>
                <w:color w:val="FFFF00"/>
                <w:sz w:val="20"/>
                <w:szCs w:val="20"/>
              </w:rPr>
              <w:t>1.395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52A12A81" w14:textId="0FB46C64" w:rsidR="00DA0321" w:rsidRPr="00DA0321" w:rsidRDefault="00DA0321" w:rsidP="00DA032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A0321">
              <w:rPr>
                <w:rFonts w:ascii="Calibri" w:hAnsi="Calibri" w:cs="Calibri"/>
                <w:b/>
                <w:color w:val="FFFF00"/>
                <w:sz w:val="20"/>
                <w:szCs w:val="20"/>
              </w:rPr>
              <w:t>398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0BE87A26" w14:textId="2B9C1AE4" w:rsidR="00DA0321" w:rsidRPr="00DA0321" w:rsidRDefault="00DA0321" w:rsidP="00DA032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A0321">
              <w:rPr>
                <w:rFonts w:ascii="Calibri" w:hAnsi="Calibri" w:cs="Calibri"/>
                <w:b/>
                <w:color w:val="FFFF00"/>
                <w:sz w:val="20"/>
                <w:szCs w:val="20"/>
              </w:rPr>
              <w:t>5.098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</w:tcPr>
          <w:p w14:paraId="70A2AAC4" w14:textId="555F34C7" w:rsidR="00DA0321" w:rsidRPr="00DA0321" w:rsidRDefault="00DA0321" w:rsidP="00DA032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A0321">
              <w:rPr>
                <w:rFonts w:ascii="Calibri" w:hAnsi="Calibri" w:cs="Calibri"/>
                <w:b/>
                <w:color w:val="FFFF00"/>
                <w:sz w:val="20"/>
                <w:szCs w:val="20"/>
              </w:rPr>
              <w:t>329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noWrap/>
          </w:tcPr>
          <w:p w14:paraId="2B7E0C6D" w14:textId="70548AF2" w:rsidR="00DA0321" w:rsidRPr="00DA0321" w:rsidRDefault="00DA0321" w:rsidP="00DA032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A0321">
              <w:rPr>
                <w:rFonts w:ascii="Calibri" w:hAnsi="Calibri" w:cs="Calibri"/>
                <w:b/>
                <w:color w:val="FFFF00"/>
                <w:sz w:val="20"/>
                <w:szCs w:val="20"/>
              </w:rPr>
              <w:t>1.343</w:t>
            </w:r>
          </w:p>
        </w:tc>
      </w:tr>
    </w:tbl>
    <w:p w14:paraId="721D9E03" w14:textId="77777777" w:rsidR="0065638E" w:rsidRPr="0065638E" w:rsidRDefault="0065638E" w:rsidP="0065638E"/>
    <w:p w14:paraId="19AB64F7" w14:textId="5A7F11D4" w:rsidR="00812AA7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Usporedbom podataka iz I</w:t>
      </w:r>
      <w:r w:rsidR="00714449">
        <w:rPr>
          <w:rFonts w:asciiTheme="minorHAnsi" w:hAnsiTheme="minorHAnsi" w:cstheme="minorHAnsi"/>
          <w:sz w:val="22"/>
          <w:szCs w:val="22"/>
        </w:rPr>
        <w:t>I</w:t>
      </w:r>
      <w:r w:rsidR="00F00AAB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kvartala 2020. proizlazi da je u I</w:t>
      </w:r>
      <w:r w:rsidR="00F00AA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. kvartalu 2020. riješeno </w:t>
      </w:r>
      <w:r w:rsidR="008212F7">
        <w:rPr>
          <w:rFonts w:asciiTheme="minorHAnsi" w:hAnsiTheme="minorHAnsi" w:cstheme="minorHAnsi"/>
          <w:sz w:val="22"/>
          <w:szCs w:val="22"/>
        </w:rPr>
        <w:t>više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6318">
        <w:rPr>
          <w:rFonts w:asciiTheme="minorHAnsi" w:hAnsiTheme="minorHAnsi" w:cstheme="minorHAnsi"/>
          <w:sz w:val="22"/>
          <w:szCs w:val="22"/>
        </w:rPr>
        <w:t>uknjižbi prava vlasništva</w:t>
      </w:r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2C2C80">
        <w:rPr>
          <w:rFonts w:asciiTheme="minorHAnsi" w:hAnsiTheme="minorHAnsi" w:cstheme="minorHAnsi"/>
          <w:sz w:val="22"/>
          <w:szCs w:val="22"/>
        </w:rPr>
        <w:t>11,90</w:t>
      </w:r>
      <w:r>
        <w:rPr>
          <w:rFonts w:asciiTheme="minorHAnsi" w:hAnsiTheme="minorHAnsi" w:cstheme="minorHAnsi"/>
          <w:sz w:val="22"/>
          <w:szCs w:val="22"/>
        </w:rPr>
        <w:t xml:space="preserve">%, </w:t>
      </w:r>
      <w:r w:rsidR="008212F7">
        <w:rPr>
          <w:rFonts w:asciiTheme="minorHAnsi" w:hAnsiTheme="minorHAnsi" w:cstheme="minorHAnsi"/>
          <w:sz w:val="22"/>
          <w:szCs w:val="22"/>
        </w:rPr>
        <w:t>više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D7B4D">
        <w:rPr>
          <w:rFonts w:asciiTheme="minorHAnsi" w:hAnsiTheme="minorHAnsi" w:cstheme="minorHAnsi"/>
          <w:sz w:val="22"/>
          <w:szCs w:val="22"/>
        </w:rPr>
        <w:t>uknjižbi založnog prava</w:t>
      </w:r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2C2C80">
        <w:rPr>
          <w:rFonts w:asciiTheme="minorHAnsi" w:hAnsiTheme="minorHAnsi" w:cstheme="minorHAnsi"/>
          <w:sz w:val="22"/>
          <w:szCs w:val="22"/>
        </w:rPr>
        <w:t>39,72</w:t>
      </w:r>
      <w:r>
        <w:rPr>
          <w:rFonts w:asciiTheme="minorHAnsi" w:hAnsiTheme="minorHAnsi" w:cstheme="minorHAnsi"/>
          <w:sz w:val="22"/>
          <w:szCs w:val="22"/>
        </w:rPr>
        <w:t xml:space="preserve">%, </w:t>
      </w:r>
      <w:r w:rsidR="004E3103">
        <w:rPr>
          <w:rFonts w:asciiTheme="minorHAnsi" w:hAnsiTheme="minorHAnsi" w:cstheme="minorHAnsi"/>
          <w:sz w:val="22"/>
          <w:szCs w:val="22"/>
        </w:rPr>
        <w:t>više</w:t>
      </w:r>
      <w:r w:rsidR="002C2C80">
        <w:rPr>
          <w:rFonts w:asciiTheme="minorHAnsi" w:hAnsiTheme="minorHAnsi" w:cstheme="minorHAnsi"/>
          <w:sz w:val="22"/>
          <w:szCs w:val="22"/>
        </w:rPr>
        <w:t xml:space="preserve"> prigovora za 9,07</w:t>
      </w:r>
      <w:r w:rsidR="00812AA7">
        <w:rPr>
          <w:rFonts w:asciiTheme="minorHAnsi" w:hAnsiTheme="minorHAnsi" w:cstheme="minorHAnsi"/>
          <w:sz w:val="22"/>
          <w:szCs w:val="22"/>
        </w:rPr>
        <w:t xml:space="preserve">%, </w:t>
      </w:r>
      <w:r w:rsidR="004E3103">
        <w:rPr>
          <w:rFonts w:asciiTheme="minorHAnsi" w:hAnsiTheme="minorHAnsi" w:cstheme="minorHAnsi"/>
          <w:sz w:val="22"/>
          <w:szCs w:val="22"/>
        </w:rPr>
        <w:t xml:space="preserve">više </w:t>
      </w:r>
      <w:r w:rsidR="00812AA7">
        <w:rPr>
          <w:rFonts w:asciiTheme="minorHAnsi" w:hAnsiTheme="minorHAnsi" w:cstheme="minorHAnsi"/>
          <w:sz w:val="22"/>
          <w:szCs w:val="22"/>
        </w:rPr>
        <w:t xml:space="preserve">žalbi za </w:t>
      </w:r>
      <w:r w:rsidR="002C2C80">
        <w:rPr>
          <w:rFonts w:asciiTheme="minorHAnsi" w:hAnsiTheme="minorHAnsi" w:cstheme="minorHAnsi"/>
          <w:sz w:val="22"/>
          <w:szCs w:val="22"/>
        </w:rPr>
        <w:t>27,56</w:t>
      </w:r>
      <w:r w:rsidR="00812AA7">
        <w:rPr>
          <w:rFonts w:asciiTheme="minorHAnsi" w:hAnsiTheme="minorHAnsi" w:cstheme="minorHAnsi"/>
          <w:sz w:val="22"/>
          <w:szCs w:val="22"/>
        </w:rPr>
        <w:t xml:space="preserve">%, </w:t>
      </w:r>
      <w:r w:rsidR="008212F7">
        <w:rPr>
          <w:rFonts w:asciiTheme="minorHAnsi" w:hAnsiTheme="minorHAnsi" w:cstheme="minorHAnsi"/>
          <w:sz w:val="22"/>
          <w:szCs w:val="22"/>
        </w:rPr>
        <w:t>više</w:t>
      </w:r>
      <w:r w:rsidR="00812AA7">
        <w:rPr>
          <w:rFonts w:asciiTheme="minorHAnsi" w:hAnsiTheme="minorHAnsi" w:cstheme="minorHAnsi"/>
          <w:sz w:val="22"/>
          <w:szCs w:val="22"/>
        </w:rPr>
        <w:t xml:space="preserve"> prijedloga za pokretanje pojedinačnih ispravnih postupaka za </w:t>
      </w:r>
      <w:r w:rsidR="002C2C80">
        <w:rPr>
          <w:rFonts w:asciiTheme="minorHAnsi" w:hAnsiTheme="minorHAnsi" w:cstheme="minorHAnsi"/>
          <w:sz w:val="22"/>
          <w:szCs w:val="22"/>
        </w:rPr>
        <w:t>20,38</w:t>
      </w:r>
      <w:r w:rsidR="00812AA7">
        <w:rPr>
          <w:rFonts w:asciiTheme="minorHAnsi" w:hAnsiTheme="minorHAnsi" w:cstheme="minorHAnsi"/>
          <w:sz w:val="22"/>
          <w:szCs w:val="22"/>
        </w:rPr>
        <w:t xml:space="preserve">%, </w:t>
      </w:r>
      <w:r w:rsidR="004E3103">
        <w:rPr>
          <w:rFonts w:asciiTheme="minorHAnsi" w:hAnsiTheme="minorHAnsi" w:cstheme="minorHAnsi"/>
          <w:sz w:val="22"/>
          <w:szCs w:val="22"/>
        </w:rPr>
        <w:t>više</w:t>
      </w:r>
      <w:r w:rsidR="00812AA7">
        <w:rPr>
          <w:rFonts w:asciiTheme="minorHAnsi" w:hAnsiTheme="minorHAnsi" w:cstheme="minorHAnsi"/>
          <w:sz w:val="22"/>
          <w:szCs w:val="22"/>
        </w:rPr>
        <w:t xml:space="preserve"> prijedloga za povezivanje zemljišne knjige i knjige položenih ugovora za </w:t>
      </w:r>
      <w:r w:rsidR="002C2C80">
        <w:rPr>
          <w:rFonts w:asciiTheme="minorHAnsi" w:hAnsiTheme="minorHAnsi" w:cstheme="minorHAnsi"/>
          <w:sz w:val="22"/>
          <w:szCs w:val="22"/>
        </w:rPr>
        <w:t>17,08</w:t>
      </w:r>
      <w:r w:rsidR="00812AA7">
        <w:rPr>
          <w:rFonts w:asciiTheme="minorHAnsi" w:hAnsiTheme="minorHAnsi" w:cstheme="minorHAnsi"/>
          <w:sz w:val="22"/>
          <w:szCs w:val="22"/>
        </w:rPr>
        <w:t xml:space="preserve">% te  </w:t>
      </w:r>
      <w:r w:rsidR="004E3103">
        <w:rPr>
          <w:rFonts w:asciiTheme="minorHAnsi" w:hAnsiTheme="minorHAnsi" w:cstheme="minorHAnsi"/>
          <w:sz w:val="22"/>
          <w:szCs w:val="22"/>
        </w:rPr>
        <w:t xml:space="preserve">više </w:t>
      </w:r>
      <w:r w:rsidR="00812AA7">
        <w:rPr>
          <w:rFonts w:asciiTheme="minorHAnsi" w:hAnsiTheme="minorHAnsi" w:cstheme="minorHAnsi"/>
          <w:sz w:val="22"/>
          <w:szCs w:val="22"/>
        </w:rPr>
        <w:t xml:space="preserve">postupaka obnove, osnivanja i dopune zemljišne knjige </w:t>
      </w:r>
      <w:r w:rsidR="003A1C65">
        <w:rPr>
          <w:rFonts w:asciiTheme="minorHAnsi" w:hAnsiTheme="minorHAnsi" w:cstheme="minorHAnsi"/>
          <w:sz w:val="22"/>
          <w:szCs w:val="22"/>
        </w:rPr>
        <w:t xml:space="preserve">za </w:t>
      </w:r>
      <w:r w:rsidR="002C2C80">
        <w:rPr>
          <w:rFonts w:asciiTheme="minorHAnsi" w:hAnsiTheme="minorHAnsi" w:cstheme="minorHAnsi"/>
          <w:sz w:val="22"/>
          <w:szCs w:val="22"/>
        </w:rPr>
        <w:t>27,06</w:t>
      </w:r>
      <w:r w:rsidR="00812AA7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5CFD87D2" w14:textId="77777777" w:rsidR="00812AA7" w:rsidRDefault="00812AA7" w:rsidP="006652C8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43"/>
    <w:bookmarkEnd w:id="44"/>
    <w:p w14:paraId="7543D3BF" w14:textId="238BC26B" w:rsidR="006E044C" w:rsidRPr="00552383" w:rsidRDefault="006E044C" w:rsidP="00F716B7">
      <w:pPr>
        <w:pStyle w:val="Naslov2"/>
        <w:spacing w:before="0" w:after="0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7500D51A" w14:textId="77777777" w:rsidR="006652C8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EE90C" w14:textId="77777777" w:rsidR="006652C8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FD5DC" w14:textId="77777777" w:rsidR="006652C8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1FA58" w14:textId="1BA580AB" w:rsidR="006E542A" w:rsidRPr="00B54571" w:rsidRDefault="001671A7" w:rsidP="00B545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Na dan </w:t>
      </w:r>
      <w:r w:rsidR="00C45E3C">
        <w:rPr>
          <w:rFonts w:asciiTheme="minorHAnsi" w:hAnsiTheme="minorHAnsi" w:cstheme="minorHAnsi"/>
          <w:sz w:val="22"/>
          <w:szCs w:val="22"/>
        </w:rPr>
        <w:t>31. prosinac</w:t>
      </w:r>
      <w:r w:rsidR="000D6EC7">
        <w:rPr>
          <w:rFonts w:asciiTheme="minorHAnsi" w:hAnsiTheme="minorHAnsi" w:cstheme="minorHAnsi"/>
          <w:sz w:val="22"/>
          <w:szCs w:val="22"/>
        </w:rPr>
        <w:t xml:space="preserve"> 2020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. neriješeno je </w:t>
      </w:r>
      <w:r w:rsidR="00105B12">
        <w:rPr>
          <w:rFonts w:asciiTheme="minorHAnsi" w:hAnsiTheme="minorHAnsi" w:cstheme="minorHAnsi"/>
          <w:sz w:val="22"/>
          <w:szCs w:val="22"/>
        </w:rPr>
        <w:t>bilo</w:t>
      </w:r>
      <w:r w:rsidR="00337D06">
        <w:rPr>
          <w:rFonts w:asciiTheme="minorHAnsi" w:hAnsiTheme="minorHAnsi" w:cstheme="minorHAnsi"/>
          <w:sz w:val="22"/>
          <w:szCs w:val="22"/>
        </w:rPr>
        <w:t xml:space="preserve"> </w:t>
      </w:r>
      <w:r w:rsidR="00F82CDA">
        <w:rPr>
          <w:rFonts w:asciiTheme="minorHAnsi" w:hAnsiTheme="minorHAnsi" w:cstheme="minorHAnsi"/>
          <w:sz w:val="22"/>
          <w:szCs w:val="22"/>
        </w:rPr>
        <w:t>25.417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uknj</w:t>
      </w:r>
      <w:r w:rsidR="00737D20">
        <w:rPr>
          <w:rFonts w:asciiTheme="minorHAnsi" w:hAnsiTheme="minorHAnsi" w:cstheme="minorHAnsi"/>
          <w:sz w:val="22"/>
          <w:szCs w:val="22"/>
        </w:rPr>
        <w:t>ižbi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prava vlasništva, </w:t>
      </w:r>
      <w:r w:rsidR="00F82CDA">
        <w:rPr>
          <w:rFonts w:asciiTheme="minorHAnsi" w:hAnsiTheme="minorHAnsi" w:cstheme="minorHAnsi"/>
          <w:sz w:val="22"/>
          <w:szCs w:val="22"/>
        </w:rPr>
        <w:t>556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uknjižbi založnog prava, </w:t>
      </w:r>
      <w:r w:rsidR="00F82CDA">
        <w:rPr>
          <w:rFonts w:asciiTheme="minorHAnsi" w:hAnsiTheme="minorHAnsi" w:cstheme="minorHAnsi"/>
          <w:sz w:val="22"/>
          <w:szCs w:val="22"/>
        </w:rPr>
        <w:t>5.120</w:t>
      </w:r>
      <w:r w:rsidR="00382F9E">
        <w:rPr>
          <w:rFonts w:asciiTheme="minorHAnsi" w:hAnsiTheme="minorHAnsi" w:cstheme="minorHAnsi"/>
          <w:sz w:val="22"/>
          <w:szCs w:val="22"/>
        </w:rPr>
        <w:t xml:space="preserve"> </w:t>
      </w:r>
      <w:r w:rsidR="00337D06">
        <w:rPr>
          <w:rFonts w:asciiTheme="minorHAnsi" w:hAnsiTheme="minorHAnsi" w:cstheme="minorHAnsi"/>
          <w:sz w:val="22"/>
          <w:szCs w:val="22"/>
        </w:rPr>
        <w:t xml:space="preserve">prigovora, </w:t>
      </w:r>
      <w:r w:rsidR="00F82CDA">
        <w:rPr>
          <w:rFonts w:asciiTheme="minorHAnsi" w:hAnsiTheme="minorHAnsi" w:cstheme="minorHAnsi"/>
          <w:sz w:val="22"/>
          <w:szCs w:val="22"/>
        </w:rPr>
        <w:t>1.310</w:t>
      </w:r>
      <w:r w:rsidR="00337D06">
        <w:rPr>
          <w:rFonts w:asciiTheme="minorHAnsi" w:hAnsiTheme="minorHAnsi" w:cstheme="minorHAnsi"/>
          <w:sz w:val="22"/>
          <w:szCs w:val="22"/>
        </w:rPr>
        <w:t xml:space="preserve"> </w:t>
      </w:r>
      <w:r w:rsidR="00600859">
        <w:rPr>
          <w:rFonts w:asciiTheme="minorHAnsi" w:hAnsiTheme="minorHAnsi" w:cstheme="minorHAnsi"/>
          <w:sz w:val="22"/>
          <w:szCs w:val="22"/>
        </w:rPr>
        <w:t>žalbi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F82CDA">
        <w:rPr>
          <w:rFonts w:asciiTheme="minorHAnsi" w:hAnsiTheme="minorHAnsi" w:cstheme="minorHAnsi"/>
          <w:sz w:val="22"/>
          <w:szCs w:val="22"/>
        </w:rPr>
        <w:t>11.676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E34481" w:rsidRPr="005A5C91">
        <w:rPr>
          <w:rFonts w:asciiTheme="minorHAnsi" w:hAnsiTheme="minorHAnsi" w:cstheme="minorHAnsi"/>
          <w:sz w:val="22"/>
          <w:szCs w:val="22"/>
        </w:rPr>
        <w:t xml:space="preserve">prijedloga za pokretanje </w:t>
      </w:r>
      <w:r w:rsidR="00696ECE" w:rsidRPr="005A5C91">
        <w:rPr>
          <w:rFonts w:asciiTheme="minorHAnsi" w:hAnsiTheme="minorHAnsi" w:cstheme="minorHAnsi"/>
          <w:sz w:val="22"/>
          <w:szCs w:val="22"/>
        </w:rPr>
        <w:t>pojedinačnih ispravnih postupaka</w:t>
      </w:r>
      <w:r w:rsidR="00337D06">
        <w:rPr>
          <w:rFonts w:asciiTheme="minorHAnsi" w:hAnsiTheme="minorHAnsi" w:cstheme="minorHAnsi"/>
          <w:sz w:val="22"/>
          <w:szCs w:val="22"/>
        </w:rPr>
        <w:t xml:space="preserve">, </w:t>
      </w:r>
      <w:r w:rsidR="00F82CDA">
        <w:rPr>
          <w:rFonts w:asciiTheme="minorHAnsi" w:hAnsiTheme="minorHAnsi" w:cstheme="minorHAnsi"/>
          <w:sz w:val="22"/>
          <w:szCs w:val="22"/>
        </w:rPr>
        <w:t>4.440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prijedloga za povezivanje </w:t>
      </w:r>
      <w:r w:rsidR="00E34481" w:rsidRPr="005A5C91">
        <w:rPr>
          <w:rFonts w:asciiTheme="minorHAnsi" w:hAnsiTheme="minorHAnsi" w:cstheme="minorHAnsi"/>
          <w:sz w:val="22"/>
          <w:szCs w:val="22"/>
        </w:rPr>
        <w:t>zemljišne knjige i knjige položenih ugovora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te </w:t>
      </w:r>
      <w:r w:rsidR="00F82CDA">
        <w:rPr>
          <w:rFonts w:asciiTheme="minorHAnsi" w:hAnsiTheme="minorHAnsi" w:cstheme="minorHAnsi"/>
          <w:sz w:val="22"/>
          <w:szCs w:val="22"/>
        </w:rPr>
        <w:t>355</w:t>
      </w:r>
      <w:r w:rsidR="00382F9E">
        <w:rPr>
          <w:rFonts w:asciiTheme="minorHAnsi" w:hAnsiTheme="minorHAnsi" w:cstheme="minorHAnsi"/>
          <w:sz w:val="22"/>
          <w:szCs w:val="22"/>
        </w:rPr>
        <w:t xml:space="preserve"> </w:t>
      </w:r>
      <w:r w:rsidR="00494B5E" w:rsidRPr="005A5C91">
        <w:rPr>
          <w:rFonts w:asciiTheme="minorHAnsi" w:hAnsiTheme="minorHAnsi" w:cstheme="minorHAnsi"/>
          <w:sz w:val="22"/>
          <w:szCs w:val="22"/>
        </w:rPr>
        <w:t>prijedlog</w:t>
      </w:r>
      <w:r w:rsidR="009F2727">
        <w:rPr>
          <w:rFonts w:asciiTheme="minorHAnsi" w:hAnsiTheme="minorHAnsi" w:cstheme="minorHAnsi"/>
          <w:sz w:val="22"/>
          <w:szCs w:val="22"/>
        </w:rPr>
        <w:t>a</w:t>
      </w:r>
      <w:r w:rsidR="00494B5E" w:rsidRPr="005A5C91">
        <w:rPr>
          <w:rFonts w:asciiTheme="minorHAnsi" w:hAnsiTheme="minorHAnsi" w:cstheme="minorHAnsi"/>
          <w:sz w:val="22"/>
          <w:szCs w:val="22"/>
        </w:rPr>
        <w:t xml:space="preserve"> za obnovu, osnivanje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873DED" w:rsidRPr="005A5C91">
        <w:rPr>
          <w:rFonts w:asciiTheme="minorHAnsi" w:hAnsiTheme="minorHAnsi" w:cstheme="minorHAnsi"/>
          <w:sz w:val="22"/>
          <w:szCs w:val="22"/>
        </w:rPr>
        <w:t>i</w:t>
      </w:r>
      <w:r w:rsidR="00494B5E" w:rsidRPr="005A5C91">
        <w:rPr>
          <w:rFonts w:asciiTheme="minorHAnsi" w:hAnsiTheme="minorHAnsi" w:cstheme="minorHAnsi"/>
          <w:sz w:val="22"/>
          <w:szCs w:val="22"/>
        </w:rPr>
        <w:t xml:space="preserve"> dopunu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zemlji</w:t>
      </w:r>
      <w:r w:rsidR="00F72D36">
        <w:rPr>
          <w:rFonts w:asciiTheme="minorHAnsi" w:hAnsiTheme="minorHAnsi" w:cstheme="minorHAnsi"/>
          <w:sz w:val="22"/>
          <w:szCs w:val="22"/>
        </w:rPr>
        <w:t xml:space="preserve">šne knjige. </w:t>
      </w:r>
      <w:bookmarkStart w:id="45" w:name="_Toc505002671"/>
      <w:bookmarkStart w:id="46" w:name="_Toc505002757"/>
    </w:p>
    <w:p w14:paraId="1408F4E1" w14:textId="77777777" w:rsidR="00404BB1" w:rsidRDefault="00404BB1" w:rsidP="00DE323E">
      <w:pPr>
        <w:pStyle w:val="Opisslike"/>
        <w:jc w:val="center"/>
        <w:rPr>
          <w:rFonts w:asciiTheme="minorHAnsi" w:hAnsiTheme="minorHAnsi" w:cstheme="minorHAnsi"/>
        </w:rPr>
      </w:pPr>
    </w:p>
    <w:p w14:paraId="038807E3" w14:textId="192B7F1C" w:rsidR="00075A89" w:rsidRPr="00E90518" w:rsidRDefault="00DE323E" w:rsidP="00DE323E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47" w:name="_Toc61860532"/>
      <w:r w:rsidRPr="00DE323E">
        <w:rPr>
          <w:rFonts w:asciiTheme="minorHAnsi" w:hAnsiTheme="minorHAnsi" w:cstheme="minorHAnsi"/>
        </w:rPr>
        <w:t xml:space="preserve">Tablica </w:t>
      </w:r>
      <w:r w:rsidRPr="00DE323E">
        <w:rPr>
          <w:rFonts w:asciiTheme="minorHAnsi" w:hAnsiTheme="minorHAnsi" w:cstheme="minorHAnsi"/>
        </w:rPr>
        <w:fldChar w:fldCharType="begin"/>
      </w:r>
      <w:r w:rsidRPr="00DE323E">
        <w:rPr>
          <w:rFonts w:asciiTheme="minorHAnsi" w:hAnsiTheme="minorHAnsi" w:cstheme="minorHAnsi"/>
        </w:rPr>
        <w:instrText xml:space="preserve"> SEQ Table \* ARABIC </w:instrText>
      </w:r>
      <w:r w:rsidRPr="00DE323E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10</w:t>
      </w:r>
      <w:r w:rsidRPr="00DE323E">
        <w:rPr>
          <w:rFonts w:asciiTheme="minorHAnsi" w:hAnsiTheme="minorHAnsi" w:cstheme="minorHAnsi"/>
        </w:rPr>
        <w:fldChar w:fldCharType="end"/>
      </w:r>
      <w:r w:rsidRPr="00DE323E">
        <w:rPr>
          <w:rFonts w:asciiTheme="minorHAnsi" w:hAnsiTheme="minorHAnsi" w:cstheme="minorHAnsi"/>
          <w:i/>
        </w:rPr>
        <w:t xml:space="preserve">. </w:t>
      </w:r>
      <w:r w:rsidR="00796D64" w:rsidRPr="00DE32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DF0E56" w:rsidRPr="00E90518">
        <w:rPr>
          <w:rFonts w:asciiTheme="minorHAnsi" w:hAnsiTheme="minorHAnsi" w:cstheme="minorHAnsi"/>
          <w:b w:val="0"/>
        </w:rPr>
        <w:t>P</w:t>
      </w:r>
      <w:r w:rsidR="0085075E" w:rsidRPr="00E90518">
        <w:rPr>
          <w:rFonts w:asciiTheme="minorHAnsi" w:hAnsiTheme="minorHAnsi" w:cstheme="minorHAnsi"/>
          <w:b w:val="0"/>
        </w:rPr>
        <w:t xml:space="preserve">rikaz neriješenih redovnih i posebnih predmeta u </w:t>
      </w:r>
      <w:bookmarkEnd w:id="45"/>
      <w:bookmarkEnd w:id="46"/>
      <w:r w:rsidR="00E90518">
        <w:rPr>
          <w:rFonts w:asciiTheme="minorHAnsi" w:hAnsiTheme="minorHAnsi" w:cstheme="minorHAnsi"/>
          <w:b w:val="0"/>
        </w:rPr>
        <w:t>I</w:t>
      </w:r>
      <w:r w:rsidR="00A71CE8">
        <w:rPr>
          <w:rFonts w:asciiTheme="minorHAnsi" w:hAnsiTheme="minorHAnsi" w:cstheme="minorHAnsi"/>
          <w:b w:val="0"/>
        </w:rPr>
        <w:t>V</w:t>
      </w:r>
      <w:r w:rsidR="00E90518">
        <w:rPr>
          <w:rFonts w:asciiTheme="minorHAnsi" w:hAnsiTheme="minorHAnsi" w:cstheme="minorHAnsi"/>
          <w:b w:val="0"/>
        </w:rPr>
        <w:t>. kvartalu 2020.</w:t>
      </w:r>
      <w:bookmarkEnd w:id="47"/>
    </w:p>
    <w:p w14:paraId="14A3371B" w14:textId="77777777" w:rsidR="0096456E" w:rsidRDefault="0096456E" w:rsidP="0096456E"/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240"/>
        <w:gridCol w:w="1046"/>
        <w:gridCol w:w="1060"/>
        <w:gridCol w:w="1060"/>
        <w:gridCol w:w="1060"/>
        <w:gridCol w:w="1120"/>
        <w:gridCol w:w="1130"/>
        <w:gridCol w:w="1160"/>
      </w:tblGrid>
      <w:tr w:rsidR="0096456E" w:rsidRPr="0096456E" w14:paraId="192782BD" w14:textId="77777777" w:rsidTr="004C0EFB">
        <w:trPr>
          <w:trHeight w:val="1356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5485BDA8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MJESEC</w:t>
            </w:r>
          </w:p>
          <w:p w14:paraId="29C9AE60" w14:textId="77777777" w:rsidR="00A661F8" w:rsidRPr="006E542A" w:rsidRDefault="00A661F8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39335245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PRAVA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VLASNIŠTVA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0E80028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ZALOŽNOG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PRAVA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5F5A9EE6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28EC961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ŽALBA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AD05BCA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POJEDINAČNI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ISPRAVNI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65E2E26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PRIJEDLOZI ZA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POVEZIVANJE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361D3282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POSTUPCI OBNOVE,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OSNIVANJA 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DOPUNE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ZEMLJIŠNE KNJIGE</w:t>
            </w:r>
          </w:p>
        </w:tc>
      </w:tr>
      <w:tr w:rsidR="00D5181A" w:rsidRPr="0096456E" w14:paraId="1ACCDE2E" w14:textId="77777777" w:rsidTr="00DB4C1E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1BCF5A83" w14:textId="4F56BBFB" w:rsidR="00D5181A" w:rsidRPr="00D5181A" w:rsidRDefault="00D5181A" w:rsidP="00D518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listopad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CD022DC" w14:textId="50B0B74F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28.741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7D658DE" w14:textId="7AE59E57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514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51C1BBB" w14:textId="370B8831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4.885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3260C208" w14:textId="21DE3548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1.264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4500725D" w14:textId="215AE16D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11.412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3D30423C" w14:textId="701E0262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4.592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7F69D993" w14:textId="3D1E36EE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287</w:t>
            </w:r>
          </w:p>
        </w:tc>
      </w:tr>
      <w:tr w:rsidR="00D5181A" w:rsidRPr="0096456E" w14:paraId="4A15BA37" w14:textId="77777777" w:rsidTr="00DB4C1E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0745544" w14:textId="44E0CA65" w:rsidR="00D5181A" w:rsidRPr="00D5181A" w:rsidRDefault="00D5181A" w:rsidP="00D518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studeni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9F7E147" w14:textId="594650BE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25.733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458A36E3" w14:textId="505BDF05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495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626870FD" w14:textId="427494FA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5.046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5BC38189" w14:textId="1EC8ECB1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1.279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764D469F" w14:textId="60D7E539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11.989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</w:tcPr>
          <w:p w14:paraId="0D9B4A82" w14:textId="687DE014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4.532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</w:tcPr>
          <w:p w14:paraId="198623BD" w14:textId="67EF1C6C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</w:tr>
      <w:tr w:rsidR="00D5181A" w:rsidRPr="0096456E" w14:paraId="12503019" w14:textId="77777777" w:rsidTr="00DB4C1E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3E959E6E" w14:textId="4AD965E2" w:rsidR="00D5181A" w:rsidRPr="00D5181A" w:rsidRDefault="00D5181A" w:rsidP="00D518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prosinac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0CEBC29F" w14:textId="0B15E5E6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25.417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4B960D60" w14:textId="327E8B7B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556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68BFDE1" w14:textId="5D511D94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5.120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5397910E" w14:textId="782DABDE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1.310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78A4AAA3" w14:textId="0156B223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11.676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</w:tcPr>
          <w:p w14:paraId="60332646" w14:textId="75154B96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4.440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</w:tcPr>
          <w:p w14:paraId="25503D66" w14:textId="544989EA" w:rsidR="00D5181A" w:rsidRPr="00D5181A" w:rsidRDefault="00D5181A" w:rsidP="00D518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5181A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</w:tr>
    </w:tbl>
    <w:p w14:paraId="7433B98B" w14:textId="77777777" w:rsidR="0096456E" w:rsidRPr="0096456E" w:rsidRDefault="0096456E" w:rsidP="0096456E"/>
    <w:p w14:paraId="7F61FFE1" w14:textId="77777777" w:rsidR="00075A89" w:rsidRDefault="00075A89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19B840" w14:textId="004A3306" w:rsidR="00E21728" w:rsidRPr="00E21728" w:rsidRDefault="008612C7" w:rsidP="00E2172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Usporedbom podataka iz I</w:t>
      </w:r>
      <w:r w:rsidR="00A82383">
        <w:rPr>
          <w:rFonts w:asciiTheme="minorHAnsi" w:hAnsiTheme="minorHAnsi" w:cstheme="minorHAnsi"/>
          <w:sz w:val="22"/>
          <w:szCs w:val="22"/>
        </w:rPr>
        <w:t>I</w:t>
      </w:r>
      <w:r w:rsidR="001A7F4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kvartala 2020. proizlazi da je u I</w:t>
      </w:r>
      <w:r w:rsidR="00A8238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. kvartalu 2020.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F97762">
        <w:rPr>
          <w:rFonts w:asciiTheme="minorHAnsi" w:hAnsiTheme="minorHAnsi" w:cstheme="minorHAnsi"/>
          <w:sz w:val="22"/>
          <w:szCs w:val="22"/>
        </w:rPr>
        <w:t xml:space="preserve">neriješenih uknjižbi prava vlasništva </w:t>
      </w:r>
      <w:r w:rsidR="00A82383">
        <w:rPr>
          <w:rFonts w:asciiTheme="minorHAnsi" w:hAnsiTheme="minorHAnsi" w:cstheme="minorHAnsi"/>
          <w:sz w:val="22"/>
          <w:szCs w:val="22"/>
        </w:rPr>
        <w:t>smanjen</w:t>
      </w:r>
      <w:r w:rsidR="00536001">
        <w:rPr>
          <w:rFonts w:asciiTheme="minorHAnsi" w:hAnsiTheme="minorHAnsi" w:cstheme="minorHAnsi"/>
          <w:sz w:val="22"/>
          <w:szCs w:val="22"/>
        </w:rPr>
        <w:t xml:space="preserve"> </w:t>
      </w:r>
      <w:r w:rsidR="00F97762">
        <w:rPr>
          <w:rFonts w:asciiTheme="minorHAnsi" w:hAnsiTheme="minorHAnsi" w:cstheme="minorHAnsi"/>
          <w:sz w:val="22"/>
          <w:szCs w:val="22"/>
        </w:rPr>
        <w:t xml:space="preserve">za </w:t>
      </w:r>
      <w:r w:rsidR="00E85EEC">
        <w:rPr>
          <w:rFonts w:asciiTheme="minorHAnsi" w:hAnsiTheme="minorHAnsi" w:cstheme="minorHAnsi"/>
          <w:sz w:val="22"/>
          <w:szCs w:val="22"/>
        </w:rPr>
        <w:t>18,91</w:t>
      </w:r>
      <w:r w:rsidR="00CA467F">
        <w:rPr>
          <w:rFonts w:asciiTheme="minorHAnsi" w:hAnsiTheme="minorHAnsi" w:cstheme="minorHAnsi"/>
          <w:sz w:val="22"/>
          <w:szCs w:val="22"/>
        </w:rPr>
        <w:t xml:space="preserve">%,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>
        <w:rPr>
          <w:rFonts w:asciiTheme="minorHAnsi" w:hAnsiTheme="minorHAnsi" w:cstheme="minorHAnsi"/>
          <w:sz w:val="22"/>
          <w:szCs w:val="22"/>
        </w:rPr>
        <w:t xml:space="preserve">neriješenih uknjižbi založnog prava </w:t>
      </w:r>
      <w:r w:rsidR="00536001">
        <w:rPr>
          <w:rFonts w:asciiTheme="minorHAnsi" w:hAnsiTheme="minorHAnsi" w:cstheme="minorHAnsi"/>
          <w:sz w:val="22"/>
          <w:szCs w:val="22"/>
        </w:rPr>
        <w:t xml:space="preserve">smanjen </w:t>
      </w:r>
      <w:r w:rsidR="00CA467F">
        <w:rPr>
          <w:rFonts w:asciiTheme="minorHAnsi" w:hAnsiTheme="minorHAnsi" w:cstheme="minorHAnsi"/>
          <w:sz w:val="22"/>
          <w:szCs w:val="22"/>
        </w:rPr>
        <w:t xml:space="preserve">za </w:t>
      </w:r>
      <w:r w:rsidR="00E85EEC">
        <w:rPr>
          <w:rFonts w:asciiTheme="minorHAnsi" w:hAnsiTheme="minorHAnsi" w:cstheme="minorHAnsi"/>
          <w:sz w:val="22"/>
          <w:szCs w:val="22"/>
        </w:rPr>
        <w:t>1,94</w:t>
      </w:r>
      <w:r w:rsidR="00CA467F">
        <w:rPr>
          <w:rFonts w:asciiTheme="minorHAnsi" w:hAnsiTheme="minorHAnsi" w:cstheme="minorHAnsi"/>
          <w:sz w:val="22"/>
          <w:szCs w:val="22"/>
        </w:rPr>
        <w:t xml:space="preserve">%, </w:t>
      </w:r>
      <w:r w:rsidR="00536001">
        <w:rPr>
          <w:rFonts w:asciiTheme="minorHAnsi" w:hAnsiTheme="minorHAnsi" w:cstheme="minorHAnsi"/>
          <w:sz w:val="22"/>
          <w:szCs w:val="22"/>
        </w:rPr>
        <w:t>broj</w:t>
      </w:r>
      <w:r w:rsidR="00CA467F">
        <w:rPr>
          <w:rFonts w:asciiTheme="minorHAnsi" w:hAnsiTheme="minorHAnsi" w:cstheme="minorHAnsi"/>
          <w:sz w:val="22"/>
          <w:szCs w:val="22"/>
        </w:rPr>
        <w:t xml:space="preserve"> neriješenih prigovora </w:t>
      </w:r>
      <w:r w:rsidR="00536001">
        <w:rPr>
          <w:rFonts w:asciiTheme="minorHAnsi" w:hAnsiTheme="minorHAnsi" w:cstheme="minorHAnsi"/>
          <w:sz w:val="22"/>
          <w:szCs w:val="22"/>
        </w:rPr>
        <w:t xml:space="preserve">povećan za </w:t>
      </w:r>
      <w:r w:rsidR="00E85EEC">
        <w:rPr>
          <w:rFonts w:asciiTheme="minorHAnsi" w:hAnsiTheme="minorHAnsi" w:cstheme="minorHAnsi"/>
          <w:sz w:val="22"/>
          <w:szCs w:val="22"/>
        </w:rPr>
        <w:t>7,95</w:t>
      </w:r>
      <w:r w:rsidR="00536001">
        <w:rPr>
          <w:rFonts w:asciiTheme="minorHAnsi" w:hAnsiTheme="minorHAnsi" w:cstheme="minorHAnsi"/>
          <w:sz w:val="22"/>
          <w:szCs w:val="22"/>
        </w:rPr>
        <w:t xml:space="preserve">%, broj </w:t>
      </w:r>
      <w:r w:rsidR="00CA467F">
        <w:rPr>
          <w:rFonts w:asciiTheme="minorHAnsi" w:hAnsiTheme="minorHAnsi" w:cstheme="minorHAnsi"/>
          <w:sz w:val="22"/>
          <w:szCs w:val="22"/>
        </w:rPr>
        <w:t xml:space="preserve">neriješenih žalbi </w:t>
      </w:r>
      <w:r w:rsidR="00A82383">
        <w:rPr>
          <w:rFonts w:asciiTheme="minorHAnsi" w:hAnsiTheme="minorHAnsi" w:cstheme="minorHAnsi"/>
          <w:sz w:val="22"/>
          <w:szCs w:val="22"/>
        </w:rPr>
        <w:t>povećan</w:t>
      </w:r>
      <w:r w:rsidR="00E85EEC">
        <w:rPr>
          <w:rFonts w:asciiTheme="minorHAnsi" w:hAnsiTheme="minorHAnsi" w:cstheme="minorHAnsi"/>
          <w:sz w:val="22"/>
          <w:szCs w:val="22"/>
        </w:rPr>
        <w:t xml:space="preserve"> </w:t>
      </w:r>
      <w:r w:rsidR="00CA467F">
        <w:rPr>
          <w:rFonts w:asciiTheme="minorHAnsi" w:hAnsiTheme="minorHAnsi" w:cstheme="minorHAnsi"/>
          <w:sz w:val="22"/>
          <w:szCs w:val="22"/>
        </w:rPr>
        <w:t xml:space="preserve">za </w:t>
      </w:r>
      <w:r w:rsidR="00E85EEC">
        <w:rPr>
          <w:rFonts w:asciiTheme="minorHAnsi" w:hAnsiTheme="minorHAnsi" w:cstheme="minorHAnsi"/>
          <w:sz w:val="22"/>
          <w:szCs w:val="22"/>
        </w:rPr>
        <w:t>10,18</w:t>
      </w:r>
      <w:r w:rsidR="00CA467F">
        <w:rPr>
          <w:rFonts w:asciiTheme="minorHAnsi" w:hAnsiTheme="minorHAnsi" w:cstheme="minorHAnsi"/>
          <w:sz w:val="22"/>
          <w:szCs w:val="22"/>
        </w:rPr>
        <w:t xml:space="preserve">%,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>
        <w:rPr>
          <w:rFonts w:asciiTheme="minorHAnsi" w:hAnsiTheme="minorHAnsi" w:cstheme="minorHAnsi"/>
          <w:sz w:val="22"/>
          <w:szCs w:val="22"/>
        </w:rPr>
        <w:t xml:space="preserve">neriješenih prijedloga za pokretanje pojedinačnih ispravnih postupaka </w:t>
      </w:r>
      <w:r w:rsidR="00A82383">
        <w:rPr>
          <w:rFonts w:asciiTheme="minorHAnsi" w:hAnsiTheme="minorHAnsi" w:cstheme="minorHAnsi"/>
          <w:sz w:val="22"/>
          <w:szCs w:val="22"/>
        </w:rPr>
        <w:t>povećan</w:t>
      </w:r>
      <w:r w:rsidR="00D16018">
        <w:rPr>
          <w:rFonts w:asciiTheme="minorHAnsi" w:hAnsiTheme="minorHAnsi" w:cstheme="minorHAnsi"/>
          <w:sz w:val="22"/>
          <w:szCs w:val="22"/>
        </w:rPr>
        <w:t xml:space="preserve"> </w:t>
      </w:r>
      <w:r w:rsidR="00CA467F">
        <w:rPr>
          <w:rFonts w:asciiTheme="minorHAnsi" w:hAnsiTheme="minorHAnsi" w:cstheme="minorHAnsi"/>
          <w:sz w:val="22"/>
          <w:szCs w:val="22"/>
        </w:rPr>
        <w:t xml:space="preserve">za </w:t>
      </w:r>
      <w:r w:rsidR="00E85EEC">
        <w:rPr>
          <w:rFonts w:asciiTheme="minorHAnsi" w:hAnsiTheme="minorHAnsi" w:cstheme="minorHAnsi"/>
          <w:sz w:val="22"/>
          <w:szCs w:val="22"/>
        </w:rPr>
        <w:t>2,98</w:t>
      </w:r>
      <w:r w:rsidR="00CA467F">
        <w:rPr>
          <w:rFonts w:asciiTheme="minorHAnsi" w:hAnsiTheme="minorHAnsi" w:cstheme="minorHAnsi"/>
          <w:sz w:val="22"/>
          <w:szCs w:val="22"/>
        </w:rPr>
        <w:t xml:space="preserve">%,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>
        <w:rPr>
          <w:rFonts w:asciiTheme="minorHAnsi" w:hAnsiTheme="minorHAnsi" w:cstheme="minorHAnsi"/>
          <w:sz w:val="22"/>
          <w:szCs w:val="22"/>
        </w:rPr>
        <w:t xml:space="preserve"> neriješenih prijedloga za povezivanje zemljišne knjige i knjige položenih ugovora </w:t>
      </w:r>
      <w:r w:rsidR="00536001">
        <w:rPr>
          <w:rFonts w:asciiTheme="minorHAnsi" w:hAnsiTheme="minorHAnsi" w:cstheme="minorHAnsi"/>
          <w:sz w:val="22"/>
          <w:szCs w:val="22"/>
        </w:rPr>
        <w:t xml:space="preserve">smanjen </w:t>
      </w:r>
      <w:r w:rsidR="00CA467F">
        <w:rPr>
          <w:rFonts w:asciiTheme="minorHAnsi" w:hAnsiTheme="minorHAnsi" w:cstheme="minorHAnsi"/>
          <w:sz w:val="22"/>
          <w:szCs w:val="22"/>
        </w:rPr>
        <w:t xml:space="preserve">za </w:t>
      </w:r>
      <w:r w:rsidR="00E85EEC">
        <w:rPr>
          <w:rFonts w:asciiTheme="minorHAnsi" w:hAnsiTheme="minorHAnsi" w:cstheme="minorHAnsi"/>
          <w:sz w:val="22"/>
          <w:szCs w:val="22"/>
        </w:rPr>
        <w:t>4,56</w:t>
      </w:r>
      <w:r w:rsidR="00CA467F">
        <w:rPr>
          <w:rFonts w:asciiTheme="minorHAnsi" w:hAnsiTheme="minorHAnsi" w:cstheme="minorHAnsi"/>
          <w:sz w:val="22"/>
          <w:szCs w:val="22"/>
        </w:rPr>
        <w:t xml:space="preserve">% te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>
        <w:rPr>
          <w:rFonts w:asciiTheme="minorHAnsi" w:hAnsiTheme="minorHAnsi" w:cstheme="minorHAnsi"/>
          <w:sz w:val="22"/>
          <w:szCs w:val="22"/>
        </w:rPr>
        <w:t>neriješen</w:t>
      </w:r>
      <w:r w:rsidR="00536001">
        <w:rPr>
          <w:rFonts w:asciiTheme="minorHAnsi" w:hAnsiTheme="minorHAnsi" w:cstheme="minorHAnsi"/>
          <w:sz w:val="22"/>
          <w:szCs w:val="22"/>
        </w:rPr>
        <w:t>ih postupaka obnove, osnivanja i</w:t>
      </w:r>
      <w:r w:rsidR="00CA467F">
        <w:rPr>
          <w:rFonts w:asciiTheme="minorHAnsi" w:hAnsiTheme="minorHAnsi" w:cstheme="minorHAnsi"/>
          <w:sz w:val="22"/>
          <w:szCs w:val="22"/>
        </w:rPr>
        <w:t xml:space="preserve"> dopune zemljišne knjige</w:t>
      </w:r>
      <w:r w:rsidR="00536001">
        <w:rPr>
          <w:rFonts w:asciiTheme="minorHAnsi" w:hAnsiTheme="minorHAnsi" w:cstheme="minorHAnsi"/>
          <w:sz w:val="22"/>
          <w:szCs w:val="22"/>
        </w:rPr>
        <w:t xml:space="preserve"> </w:t>
      </w:r>
      <w:r w:rsidR="00A82383">
        <w:rPr>
          <w:rFonts w:asciiTheme="minorHAnsi" w:hAnsiTheme="minorHAnsi" w:cstheme="minorHAnsi"/>
          <w:sz w:val="22"/>
          <w:szCs w:val="22"/>
        </w:rPr>
        <w:t>povećan</w:t>
      </w:r>
      <w:r w:rsidR="00536001">
        <w:rPr>
          <w:rFonts w:asciiTheme="minorHAnsi" w:hAnsiTheme="minorHAnsi" w:cstheme="minorHAnsi"/>
          <w:sz w:val="22"/>
          <w:szCs w:val="22"/>
        </w:rPr>
        <w:t xml:space="preserve"> </w:t>
      </w:r>
      <w:r w:rsidR="00CA467F">
        <w:rPr>
          <w:rFonts w:asciiTheme="minorHAnsi" w:hAnsiTheme="minorHAnsi" w:cstheme="minorHAnsi"/>
          <w:sz w:val="22"/>
          <w:szCs w:val="22"/>
        </w:rPr>
        <w:t xml:space="preserve">za </w:t>
      </w:r>
      <w:r w:rsidR="00E85EEC">
        <w:rPr>
          <w:rFonts w:asciiTheme="minorHAnsi" w:hAnsiTheme="minorHAnsi" w:cstheme="minorHAnsi"/>
          <w:sz w:val="22"/>
          <w:szCs w:val="22"/>
        </w:rPr>
        <w:t>20,75</w:t>
      </w:r>
      <w:r w:rsidR="00CA467F">
        <w:rPr>
          <w:rFonts w:asciiTheme="minorHAnsi" w:hAnsiTheme="minorHAnsi" w:cstheme="minorHAnsi"/>
          <w:sz w:val="22"/>
          <w:szCs w:val="22"/>
        </w:rPr>
        <w:t xml:space="preserve">%. </w:t>
      </w:r>
      <w:bookmarkStart w:id="48" w:name="_Toc535406770"/>
    </w:p>
    <w:p w14:paraId="701F3311" w14:textId="77777777" w:rsidR="00E21728" w:rsidRDefault="00E21728" w:rsidP="000D3B43">
      <w:pPr>
        <w:pStyle w:val="Naslov1"/>
        <w:jc w:val="both"/>
        <w:rPr>
          <w:rFonts w:asciiTheme="minorHAnsi" w:hAnsiTheme="minorHAnsi" w:cstheme="minorHAnsi"/>
          <w:sz w:val="24"/>
          <w:szCs w:val="24"/>
        </w:rPr>
        <w:sectPr w:rsidR="00E21728" w:rsidSect="006D6E1F">
          <w:footerReference w:type="default" r:id="rId19"/>
          <w:footerReference w:type="first" r:id="rId20"/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</w:p>
    <w:p w14:paraId="3C9D71D1" w14:textId="294C532A" w:rsidR="003F4531" w:rsidRDefault="000B08A0" w:rsidP="000D3B43">
      <w:pPr>
        <w:pStyle w:val="Naslov1"/>
        <w:jc w:val="both"/>
        <w:rPr>
          <w:rFonts w:asciiTheme="minorHAnsi" w:hAnsiTheme="minorHAnsi" w:cstheme="minorHAnsi"/>
          <w:sz w:val="24"/>
          <w:szCs w:val="24"/>
        </w:rPr>
      </w:pPr>
      <w:bookmarkStart w:id="49" w:name="_Toc61860594"/>
      <w:r>
        <w:rPr>
          <w:rFonts w:asciiTheme="minorHAnsi" w:hAnsiTheme="minorHAnsi" w:cstheme="minorHAnsi"/>
          <w:sz w:val="24"/>
          <w:szCs w:val="24"/>
        </w:rPr>
        <w:lastRenderedPageBreak/>
        <w:t>IX</w:t>
      </w:r>
      <w:r w:rsidR="005229EC" w:rsidRPr="00325A06">
        <w:rPr>
          <w:rFonts w:asciiTheme="minorHAnsi" w:hAnsiTheme="minorHAnsi" w:cstheme="minorHAnsi"/>
          <w:sz w:val="24"/>
          <w:szCs w:val="24"/>
        </w:rPr>
        <w:t xml:space="preserve">. </w:t>
      </w:r>
      <w:r w:rsidR="000D3B43" w:rsidRPr="00325A06">
        <w:rPr>
          <w:rFonts w:asciiTheme="minorHAnsi" w:hAnsiTheme="minorHAnsi" w:cstheme="minorHAnsi"/>
          <w:sz w:val="24"/>
          <w:szCs w:val="24"/>
        </w:rPr>
        <w:t xml:space="preserve">ELEKTRONIČKO POSLOVANJE ZEMLJIŠNOKNJIŽNIH ODJELA OPĆINSKIH </w:t>
      </w:r>
      <w:r w:rsidR="000D3B43">
        <w:rPr>
          <w:rFonts w:asciiTheme="minorHAnsi" w:hAnsiTheme="minorHAnsi" w:cstheme="minorHAnsi"/>
          <w:sz w:val="24"/>
          <w:szCs w:val="24"/>
        </w:rPr>
        <w:t>SUDOVA REPUBLIKE HRVATSKE</w:t>
      </w:r>
      <w:bookmarkEnd w:id="49"/>
    </w:p>
    <w:p w14:paraId="5533A271" w14:textId="53AF470F" w:rsidR="000D3B43" w:rsidRDefault="000D3B43" w:rsidP="000D3B43"/>
    <w:p w14:paraId="0645DAED" w14:textId="167E939B" w:rsidR="000D3B43" w:rsidRPr="00A05EA6" w:rsidRDefault="000D3B43" w:rsidP="000D3B43">
      <w:pPr>
        <w:rPr>
          <w:rFonts w:asciiTheme="minorHAnsi" w:hAnsiTheme="minorHAnsi" w:cstheme="minorHAnsi"/>
          <w:sz w:val="22"/>
          <w:szCs w:val="22"/>
        </w:rPr>
      </w:pPr>
      <w:r w:rsidRPr="00A05EA6">
        <w:rPr>
          <w:rFonts w:asciiTheme="minorHAnsi" w:hAnsiTheme="minorHAnsi" w:cstheme="minorHAnsi"/>
          <w:sz w:val="22"/>
          <w:szCs w:val="22"/>
        </w:rPr>
        <w:t>U I</w:t>
      </w:r>
      <w:r w:rsidR="001A23BC">
        <w:rPr>
          <w:rFonts w:asciiTheme="minorHAnsi" w:hAnsiTheme="minorHAnsi" w:cstheme="minorHAnsi"/>
          <w:sz w:val="22"/>
          <w:szCs w:val="22"/>
        </w:rPr>
        <w:t>V</w:t>
      </w:r>
      <w:r w:rsidRPr="00A05EA6">
        <w:rPr>
          <w:rFonts w:asciiTheme="minorHAnsi" w:hAnsiTheme="minorHAnsi" w:cstheme="minorHAnsi"/>
          <w:sz w:val="22"/>
          <w:szCs w:val="22"/>
        </w:rPr>
        <w:t xml:space="preserve">. kvartalu 2020. </w:t>
      </w:r>
      <w:r w:rsidR="00E1758B">
        <w:rPr>
          <w:rFonts w:asciiTheme="minorHAnsi" w:hAnsiTheme="minorHAnsi" w:cstheme="minorHAnsi"/>
          <w:sz w:val="22"/>
          <w:szCs w:val="22"/>
        </w:rPr>
        <w:t xml:space="preserve"> ukupno je</w:t>
      </w:r>
      <w:r w:rsidR="00831275">
        <w:rPr>
          <w:rFonts w:asciiTheme="minorHAnsi" w:hAnsiTheme="minorHAnsi" w:cstheme="minorHAnsi"/>
          <w:sz w:val="22"/>
          <w:szCs w:val="22"/>
        </w:rPr>
        <w:t xml:space="preserve"> predano </w:t>
      </w:r>
      <w:r w:rsidR="007E1D19">
        <w:rPr>
          <w:rFonts w:asciiTheme="minorHAnsi" w:hAnsiTheme="minorHAnsi" w:cstheme="minorHAnsi"/>
          <w:sz w:val="22"/>
          <w:szCs w:val="22"/>
        </w:rPr>
        <w:t>48.345</w:t>
      </w:r>
      <w:r w:rsidR="00E1758B">
        <w:rPr>
          <w:rFonts w:asciiTheme="minorHAnsi" w:hAnsiTheme="minorHAnsi" w:cstheme="minorHAnsi"/>
          <w:sz w:val="22"/>
          <w:szCs w:val="22"/>
        </w:rPr>
        <w:t xml:space="preserve"> prijedloga za upis u zemljišnu knjigu elektro</w:t>
      </w:r>
      <w:r w:rsidR="004103EE">
        <w:rPr>
          <w:rFonts w:asciiTheme="minorHAnsi" w:hAnsiTheme="minorHAnsi" w:cstheme="minorHAnsi"/>
          <w:sz w:val="22"/>
          <w:szCs w:val="22"/>
        </w:rPr>
        <w:t xml:space="preserve">ničkim putem te je izdano </w:t>
      </w:r>
      <w:r w:rsidR="007E1D19">
        <w:rPr>
          <w:rFonts w:asciiTheme="minorHAnsi" w:hAnsiTheme="minorHAnsi" w:cstheme="minorHAnsi"/>
          <w:sz w:val="22"/>
          <w:szCs w:val="22"/>
        </w:rPr>
        <w:t>38.632</w:t>
      </w:r>
      <w:r w:rsidR="00E1758B">
        <w:rPr>
          <w:rFonts w:asciiTheme="minorHAnsi" w:hAnsiTheme="minorHAnsi" w:cstheme="minorHAnsi"/>
          <w:sz w:val="22"/>
          <w:szCs w:val="22"/>
        </w:rPr>
        <w:t xml:space="preserve"> zemljišnoknjižnih izvadaka. </w:t>
      </w:r>
    </w:p>
    <w:p w14:paraId="53CA0525" w14:textId="302A9E74" w:rsidR="003F4531" w:rsidRPr="003F4531" w:rsidRDefault="003F4531" w:rsidP="003F4531">
      <w:bookmarkStart w:id="50" w:name="_Toc505002674"/>
      <w:bookmarkStart w:id="51" w:name="_Toc505002760"/>
      <w:bookmarkStart w:id="52" w:name="_Toc535406771"/>
      <w:bookmarkEnd w:id="48"/>
    </w:p>
    <w:p w14:paraId="66897C9D" w14:textId="1BAFF90E" w:rsidR="009E3B8B" w:rsidRDefault="00DB5367" w:rsidP="004D7A58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53" w:name="_Toc61860533"/>
      <w:r w:rsidRPr="006B1AAD">
        <w:rPr>
          <w:rFonts w:asciiTheme="minorHAnsi" w:hAnsiTheme="minorHAnsi" w:cstheme="minorHAnsi"/>
        </w:rPr>
        <w:t>T</w:t>
      </w:r>
      <w:r w:rsidR="00B11C83" w:rsidRPr="006B1AAD">
        <w:rPr>
          <w:rFonts w:asciiTheme="minorHAnsi" w:hAnsiTheme="minorHAnsi" w:cstheme="minorHAnsi"/>
        </w:rPr>
        <w:t>ablica</w:t>
      </w:r>
      <w:r w:rsidRPr="006B1AAD">
        <w:rPr>
          <w:rFonts w:asciiTheme="minorHAnsi" w:hAnsiTheme="minorHAnsi" w:cstheme="minorHAnsi"/>
        </w:rPr>
        <w:t xml:space="preserve"> </w:t>
      </w:r>
      <w:r w:rsidRPr="006B1AAD">
        <w:rPr>
          <w:rFonts w:asciiTheme="minorHAnsi" w:hAnsiTheme="minorHAnsi" w:cstheme="minorHAnsi"/>
        </w:rPr>
        <w:fldChar w:fldCharType="begin"/>
      </w:r>
      <w:r w:rsidRPr="006B1AAD">
        <w:rPr>
          <w:rFonts w:asciiTheme="minorHAnsi" w:hAnsiTheme="minorHAnsi" w:cstheme="minorHAnsi"/>
        </w:rPr>
        <w:instrText xml:space="preserve"> SEQ Table \* ARABIC </w:instrText>
      </w:r>
      <w:r w:rsidRPr="006B1AAD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11</w:t>
      </w:r>
      <w:r w:rsidRPr="006B1AAD">
        <w:rPr>
          <w:rFonts w:asciiTheme="minorHAnsi" w:hAnsiTheme="minorHAnsi" w:cstheme="minorHAnsi"/>
        </w:rPr>
        <w:fldChar w:fldCharType="end"/>
      </w:r>
      <w:r w:rsidR="00E1758B">
        <w:rPr>
          <w:rFonts w:asciiTheme="minorHAnsi" w:hAnsiTheme="minorHAnsi" w:cstheme="minorHAnsi"/>
        </w:rPr>
        <w:t>.</w:t>
      </w:r>
      <w:r w:rsidRPr="006B1AAD">
        <w:rPr>
          <w:rFonts w:asciiTheme="minorHAnsi" w:hAnsiTheme="minorHAnsi" w:cstheme="minorHAnsi"/>
        </w:rPr>
        <w:t xml:space="preserve"> </w:t>
      </w:r>
      <w:r w:rsidR="003C4788" w:rsidRPr="006B1AAD">
        <w:rPr>
          <w:rFonts w:asciiTheme="minorHAnsi" w:hAnsiTheme="minorHAnsi" w:cstheme="minorHAnsi"/>
          <w:b w:val="0"/>
        </w:rPr>
        <w:t xml:space="preserve">Pregled </w:t>
      </w:r>
      <w:r w:rsidR="00E1758B">
        <w:rPr>
          <w:rFonts w:asciiTheme="minorHAnsi" w:hAnsiTheme="minorHAnsi" w:cstheme="minorHAnsi"/>
          <w:b w:val="0"/>
        </w:rPr>
        <w:t>elektroničkog poslovanja, I</w:t>
      </w:r>
      <w:r w:rsidR="00013644">
        <w:rPr>
          <w:rFonts w:asciiTheme="minorHAnsi" w:hAnsiTheme="minorHAnsi" w:cstheme="minorHAnsi"/>
          <w:b w:val="0"/>
        </w:rPr>
        <w:t>V</w:t>
      </w:r>
      <w:r w:rsidR="00E1758B">
        <w:rPr>
          <w:rFonts w:asciiTheme="minorHAnsi" w:hAnsiTheme="minorHAnsi" w:cstheme="minorHAnsi"/>
          <w:b w:val="0"/>
        </w:rPr>
        <w:t>. kvartal 2020.</w:t>
      </w:r>
      <w:bookmarkEnd w:id="53"/>
    </w:p>
    <w:p w14:paraId="77BB2092" w14:textId="225B11CF" w:rsidR="00D47800" w:rsidRDefault="00D47800" w:rsidP="00D47800"/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3103"/>
        <w:gridCol w:w="1772"/>
        <w:gridCol w:w="1701"/>
        <w:gridCol w:w="1487"/>
        <w:gridCol w:w="1826"/>
      </w:tblGrid>
      <w:tr w:rsidR="00D47800" w:rsidRPr="00D47800" w14:paraId="5553B325" w14:textId="77777777" w:rsidTr="001E20E7">
        <w:trPr>
          <w:trHeight w:val="300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0348A193" w14:textId="77777777" w:rsidR="00D47800" w:rsidRPr="00D47800" w:rsidRDefault="00D47800" w:rsidP="001E20E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usluga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46B49A4" w14:textId="4E2ABAD5" w:rsidR="00D47800" w:rsidRPr="00D47800" w:rsidRDefault="00412D12" w:rsidP="00F34A9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listopad </w:t>
            </w:r>
            <w:r w:rsidR="00D47800"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2020.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2F4C5C2" w14:textId="617EF45F" w:rsidR="00D47800" w:rsidRPr="00D47800" w:rsidRDefault="00412D12" w:rsidP="00F34A9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studeni</w:t>
            </w:r>
            <w:r w:rsidR="00306A91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</w:t>
            </w:r>
            <w:r w:rsidR="00D47800"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2020.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353A8A0" w14:textId="61A36032" w:rsidR="00D47800" w:rsidRPr="00D47800" w:rsidRDefault="00412D12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prosinac</w:t>
            </w:r>
            <w:r w:rsidR="00D47800"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2020.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0086E36" w14:textId="77777777" w:rsidR="00DF6409" w:rsidRDefault="00D47800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</w:t>
            </w:r>
          </w:p>
          <w:p w14:paraId="2B78D36C" w14:textId="3B3576CC" w:rsidR="00D47800" w:rsidRPr="00D47800" w:rsidRDefault="005344A4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I</w:t>
            </w:r>
            <w:r w:rsidR="00412D1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. </w:t>
            </w:r>
            <w:r w:rsidR="00D47800"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KVARTAL 2020.</w:t>
            </w:r>
          </w:p>
        </w:tc>
      </w:tr>
      <w:tr w:rsidR="00E5038C" w:rsidRPr="00D47800" w14:paraId="5440706F" w14:textId="77777777" w:rsidTr="00DB4C1E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547" w14:textId="77777777" w:rsidR="00E5038C" w:rsidRPr="00D47800" w:rsidRDefault="00E5038C" w:rsidP="00E5038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Predano e-prijedloga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C850" w14:textId="04D0FC89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15.526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5C48" w14:textId="107DF93D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15.329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3156" w14:textId="47C4CA47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17.490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EA1C2" w14:textId="34532EC3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48.345</w:t>
            </w:r>
          </w:p>
        </w:tc>
      </w:tr>
      <w:tr w:rsidR="00E5038C" w:rsidRPr="00D47800" w14:paraId="2B776FD5" w14:textId="77777777" w:rsidTr="00E5038C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47262DD0" w14:textId="77777777" w:rsidR="00E5038C" w:rsidRPr="00D47800" w:rsidRDefault="00E5038C" w:rsidP="00E5038C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Javni bilježnik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EB85616" w14:textId="26EEC293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13.378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0CB5572" w14:textId="2905BA54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13.069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399CCE2" w14:textId="5DA6632C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15.033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14:paraId="2E55C51B" w14:textId="7635B02D" w:rsidR="00E5038C" w:rsidRPr="00E5038C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E5038C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41.480</w:t>
            </w:r>
          </w:p>
        </w:tc>
      </w:tr>
      <w:tr w:rsidR="00E5038C" w:rsidRPr="00D47800" w14:paraId="26C23067" w14:textId="77777777" w:rsidTr="00E5038C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2009FBBF" w14:textId="77777777" w:rsidR="00E5038C" w:rsidRPr="00D47800" w:rsidRDefault="00E5038C" w:rsidP="00E5038C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Odvjetnik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A0B9F29" w14:textId="5FCB9EE5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AE5BA63" w14:textId="48ED00AD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1.767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A2C67A5" w14:textId="2EDFFFF2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1.993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14:paraId="6490EC32" w14:textId="04B4972D" w:rsidR="00E5038C" w:rsidRPr="00E5038C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E5038C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5.454</w:t>
            </w:r>
          </w:p>
        </w:tc>
      </w:tr>
      <w:tr w:rsidR="00E5038C" w:rsidRPr="00D47800" w14:paraId="4BB64351" w14:textId="77777777" w:rsidTr="00E5038C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02C7AB06" w14:textId="77777777" w:rsidR="00E5038C" w:rsidRPr="00D47800" w:rsidRDefault="00E5038C" w:rsidP="00E5038C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ODO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0F8C338" w14:textId="618D75D6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2662479" w14:textId="6B95892B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493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391FA5E" w14:textId="50F77BBC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464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14:paraId="523EBBC5" w14:textId="1F185152" w:rsidR="00E5038C" w:rsidRPr="00E5038C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E5038C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1.411</w:t>
            </w:r>
          </w:p>
        </w:tc>
      </w:tr>
      <w:tr w:rsidR="00E5038C" w:rsidRPr="00D47800" w14:paraId="245E198B" w14:textId="77777777" w:rsidTr="00DB4C1E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5098" w14:textId="77777777" w:rsidR="00E5038C" w:rsidRPr="00D47800" w:rsidRDefault="00E5038C" w:rsidP="00E5038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ACB7" w14:textId="1D20F95E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12.399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A59F" w14:textId="63E592E5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13.079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A6FE" w14:textId="68326012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13.154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83D22" w14:textId="02F48492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38.632</w:t>
            </w:r>
          </w:p>
        </w:tc>
      </w:tr>
      <w:tr w:rsidR="00E5038C" w:rsidRPr="00D47800" w14:paraId="47CADC81" w14:textId="77777777" w:rsidTr="00E5038C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4906BB51" w14:textId="292CCEC5" w:rsidR="00E5038C" w:rsidRPr="00D47800" w:rsidRDefault="00E5038C" w:rsidP="00E5038C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e-Građani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24CF9C1" w14:textId="66E549CD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7.898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E162718" w14:textId="5DF501B1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7.776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2E6B696" w14:textId="1298976A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7.339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14:paraId="57F75D80" w14:textId="798E76FA" w:rsidR="00E5038C" w:rsidRPr="00E5038C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E5038C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23.013</w:t>
            </w:r>
          </w:p>
        </w:tc>
      </w:tr>
      <w:tr w:rsidR="00E5038C" w:rsidRPr="00D47800" w14:paraId="3571790E" w14:textId="77777777" w:rsidTr="00E5038C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4C7A1502" w14:textId="77777777" w:rsidR="00E5038C" w:rsidRPr="00D47800" w:rsidRDefault="00E5038C" w:rsidP="00E5038C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Javni bilježnik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284C6E5" w14:textId="47AFD702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3.196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ACEF883" w14:textId="28129248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4.166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12091B6" w14:textId="6F09EB5F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4.694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14:paraId="4982AE9C" w14:textId="69775FE3" w:rsidR="00E5038C" w:rsidRPr="00E5038C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E5038C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12.056</w:t>
            </w:r>
          </w:p>
        </w:tc>
      </w:tr>
      <w:tr w:rsidR="00E5038C" w:rsidRPr="00D47800" w14:paraId="369E06A6" w14:textId="77777777" w:rsidTr="00E5038C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5D3DD484" w14:textId="77777777" w:rsidR="00E5038C" w:rsidRPr="00D47800" w:rsidRDefault="00E5038C" w:rsidP="00E5038C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Odvjetnik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80EC244" w14:textId="36CBEC83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93F7D46" w14:textId="0B5AD915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1.137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3B5C6B6" w14:textId="22FE0125" w:rsidR="00E5038C" w:rsidRPr="00D47800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1.121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14:paraId="1F951D9E" w14:textId="23A67D2E" w:rsidR="00E5038C" w:rsidRPr="00E5038C" w:rsidRDefault="00E5038C" w:rsidP="00E5038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E5038C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3.563</w:t>
            </w:r>
          </w:p>
        </w:tc>
      </w:tr>
    </w:tbl>
    <w:p w14:paraId="1AC704EC" w14:textId="3D2A1488" w:rsidR="00D47800" w:rsidRDefault="00D47800" w:rsidP="00D47800"/>
    <w:p w14:paraId="42489965" w14:textId="366BAC2D" w:rsidR="004D7A58" w:rsidRDefault="00A719FB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 w:rsidRPr="00A719FB">
        <w:rPr>
          <w:rFonts w:asciiTheme="minorHAnsi" w:hAnsiTheme="minorHAnsi" w:cstheme="minorHAnsi"/>
          <w:sz w:val="22"/>
          <w:szCs w:val="22"/>
        </w:rPr>
        <w:t>U</w:t>
      </w:r>
      <w:r w:rsidR="00C16844">
        <w:rPr>
          <w:rFonts w:asciiTheme="minorHAnsi" w:hAnsiTheme="minorHAnsi" w:cstheme="minorHAnsi"/>
          <w:sz w:val="22"/>
          <w:szCs w:val="22"/>
        </w:rPr>
        <w:t>sporedbom podataka u odnosu na I</w:t>
      </w:r>
      <w:r w:rsidR="001D3ECE">
        <w:rPr>
          <w:rFonts w:asciiTheme="minorHAnsi" w:hAnsiTheme="minorHAnsi" w:cstheme="minorHAnsi"/>
          <w:sz w:val="22"/>
          <w:szCs w:val="22"/>
        </w:rPr>
        <w:t>I</w:t>
      </w:r>
      <w:r w:rsidR="00137720">
        <w:rPr>
          <w:rFonts w:asciiTheme="minorHAnsi" w:hAnsiTheme="minorHAnsi" w:cstheme="minorHAnsi"/>
          <w:sz w:val="22"/>
          <w:szCs w:val="22"/>
        </w:rPr>
        <w:t>I</w:t>
      </w:r>
      <w:r w:rsidR="00C16844">
        <w:rPr>
          <w:rFonts w:asciiTheme="minorHAnsi" w:hAnsiTheme="minorHAnsi" w:cstheme="minorHAnsi"/>
          <w:sz w:val="22"/>
          <w:szCs w:val="22"/>
        </w:rPr>
        <w:t xml:space="preserve">. kvartal 2020. </w:t>
      </w:r>
      <w:r w:rsidRPr="00A719FB">
        <w:rPr>
          <w:rFonts w:asciiTheme="minorHAnsi" w:hAnsiTheme="minorHAnsi" w:cstheme="minorHAnsi"/>
          <w:sz w:val="22"/>
          <w:szCs w:val="22"/>
        </w:rPr>
        <w:t xml:space="preserve"> </w:t>
      </w:r>
      <w:r w:rsidR="00137720">
        <w:rPr>
          <w:rFonts w:asciiTheme="minorHAnsi" w:hAnsiTheme="minorHAnsi" w:cstheme="minorHAnsi"/>
          <w:sz w:val="22"/>
          <w:szCs w:val="22"/>
        </w:rPr>
        <w:t>proizlazi da je u IV</w:t>
      </w:r>
      <w:r w:rsidR="00900E07">
        <w:rPr>
          <w:rFonts w:asciiTheme="minorHAnsi" w:hAnsiTheme="minorHAnsi" w:cstheme="minorHAnsi"/>
          <w:sz w:val="22"/>
          <w:szCs w:val="22"/>
        </w:rPr>
        <w:t xml:space="preserve">. kvartalu 2020. došlo do </w:t>
      </w:r>
      <w:r w:rsidR="00DB4C1E">
        <w:rPr>
          <w:rFonts w:asciiTheme="minorHAnsi" w:hAnsiTheme="minorHAnsi" w:cstheme="minorHAnsi"/>
          <w:sz w:val="22"/>
          <w:szCs w:val="22"/>
        </w:rPr>
        <w:t xml:space="preserve">ukupnog </w:t>
      </w:r>
      <w:r w:rsidR="00900E07">
        <w:rPr>
          <w:rFonts w:asciiTheme="minorHAnsi" w:hAnsiTheme="minorHAnsi" w:cstheme="minorHAnsi"/>
          <w:sz w:val="22"/>
          <w:szCs w:val="22"/>
        </w:rPr>
        <w:t xml:space="preserve">povećanja broja prijedloga za upis u zemljišnu knjigu podnesenih elektroničkim putem za </w:t>
      </w:r>
      <w:r w:rsidR="00F11FE4">
        <w:rPr>
          <w:rFonts w:asciiTheme="minorHAnsi" w:hAnsiTheme="minorHAnsi" w:cstheme="minorHAnsi"/>
          <w:sz w:val="22"/>
          <w:szCs w:val="22"/>
        </w:rPr>
        <w:t>12,91</w:t>
      </w:r>
      <w:r w:rsidR="009C0DE6">
        <w:rPr>
          <w:rFonts w:asciiTheme="minorHAnsi" w:hAnsiTheme="minorHAnsi" w:cstheme="minorHAnsi"/>
          <w:sz w:val="22"/>
          <w:szCs w:val="22"/>
        </w:rPr>
        <w:t>%. O</w:t>
      </w:r>
      <w:r w:rsidR="00900E07">
        <w:rPr>
          <w:rFonts w:asciiTheme="minorHAnsi" w:hAnsiTheme="minorHAnsi" w:cstheme="minorHAnsi"/>
          <w:sz w:val="22"/>
          <w:szCs w:val="22"/>
        </w:rPr>
        <w:t>d strane</w:t>
      </w:r>
      <w:r w:rsidR="007C540F">
        <w:rPr>
          <w:rFonts w:asciiTheme="minorHAnsi" w:hAnsiTheme="minorHAnsi" w:cstheme="minorHAnsi"/>
          <w:sz w:val="22"/>
          <w:szCs w:val="22"/>
        </w:rPr>
        <w:t xml:space="preserve"> javnih bilježnika </w:t>
      </w:r>
      <w:r w:rsidR="009C0DE6">
        <w:rPr>
          <w:rFonts w:asciiTheme="minorHAnsi" w:hAnsiTheme="minorHAnsi" w:cstheme="minorHAnsi"/>
          <w:sz w:val="22"/>
          <w:szCs w:val="22"/>
        </w:rPr>
        <w:t>došlo je do povećanja broja prijedloga podnesenih elektroničkim putem</w:t>
      </w:r>
      <w:r w:rsidR="007C540F">
        <w:rPr>
          <w:rFonts w:asciiTheme="minorHAnsi" w:hAnsiTheme="minorHAnsi" w:cstheme="minorHAnsi"/>
          <w:sz w:val="22"/>
          <w:szCs w:val="22"/>
        </w:rPr>
        <w:t xml:space="preserve"> od </w:t>
      </w:r>
      <w:r w:rsidR="00183A76">
        <w:rPr>
          <w:rFonts w:asciiTheme="minorHAnsi" w:hAnsiTheme="minorHAnsi" w:cstheme="minorHAnsi"/>
          <w:sz w:val="22"/>
          <w:szCs w:val="22"/>
        </w:rPr>
        <w:t>11,10</w:t>
      </w:r>
      <w:r w:rsidR="00900E07">
        <w:rPr>
          <w:rFonts w:asciiTheme="minorHAnsi" w:hAnsiTheme="minorHAnsi" w:cstheme="minorHAnsi"/>
          <w:sz w:val="22"/>
          <w:szCs w:val="22"/>
        </w:rPr>
        <w:t>%, od</w:t>
      </w:r>
      <w:r w:rsidR="007C540F">
        <w:rPr>
          <w:rFonts w:asciiTheme="minorHAnsi" w:hAnsiTheme="minorHAnsi" w:cstheme="minorHAnsi"/>
          <w:sz w:val="22"/>
          <w:szCs w:val="22"/>
        </w:rPr>
        <w:t xml:space="preserve"> strane odvjetnika povećanje od </w:t>
      </w:r>
      <w:r w:rsidR="00183A76">
        <w:rPr>
          <w:rFonts w:asciiTheme="minorHAnsi" w:hAnsiTheme="minorHAnsi" w:cstheme="minorHAnsi"/>
          <w:sz w:val="22"/>
          <w:szCs w:val="22"/>
        </w:rPr>
        <w:t>36,62</w:t>
      </w:r>
      <w:r w:rsidR="00900E07">
        <w:rPr>
          <w:rFonts w:asciiTheme="minorHAnsi" w:hAnsiTheme="minorHAnsi" w:cstheme="minorHAnsi"/>
          <w:sz w:val="22"/>
          <w:szCs w:val="22"/>
        </w:rPr>
        <w:t xml:space="preserve"> % dok je od strane ODO-a </w:t>
      </w:r>
      <w:r w:rsidR="007C540F">
        <w:rPr>
          <w:rFonts w:asciiTheme="minorHAnsi" w:hAnsiTheme="minorHAnsi" w:cstheme="minorHAnsi"/>
          <w:sz w:val="22"/>
          <w:szCs w:val="22"/>
        </w:rPr>
        <w:t xml:space="preserve">vidljivo </w:t>
      </w:r>
      <w:r w:rsidR="008852BC">
        <w:rPr>
          <w:rFonts w:asciiTheme="minorHAnsi" w:hAnsiTheme="minorHAnsi" w:cstheme="minorHAnsi"/>
          <w:sz w:val="22"/>
          <w:szCs w:val="22"/>
        </w:rPr>
        <w:t>smanjenje</w:t>
      </w:r>
      <w:r w:rsidR="00900E07">
        <w:rPr>
          <w:rFonts w:asciiTheme="minorHAnsi" w:hAnsiTheme="minorHAnsi" w:cstheme="minorHAnsi"/>
          <w:sz w:val="22"/>
          <w:szCs w:val="22"/>
        </w:rPr>
        <w:t xml:space="preserve"> </w:t>
      </w:r>
      <w:r w:rsidR="003F4FCD">
        <w:rPr>
          <w:rFonts w:asciiTheme="minorHAnsi" w:hAnsiTheme="minorHAnsi" w:cstheme="minorHAnsi"/>
          <w:sz w:val="22"/>
          <w:szCs w:val="22"/>
        </w:rPr>
        <w:t xml:space="preserve">broja podnesenih prijedloga elektroničkim putem </w:t>
      </w:r>
      <w:r w:rsidR="00900E07">
        <w:rPr>
          <w:rFonts w:asciiTheme="minorHAnsi" w:hAnsiTheme="minorHAnsi" w:cstheme="minorHAnsi"/>
          <w:sz w:val="22"/>
          <w:szCs w:val="22"/>
        </w:rPr>
        <w:t xml:space="preserve">od </w:t>
      </w:r>
      <w:r w:rsidR="00183A76">
        <w:rPr>
          <w:rFonts w:asciiTheme="minorHAnsi" w:hAnsiTheme="minorHAnsi" w:cstheme="minorHAnsi"/>
          <w:sz w:val="22"/>
          <w:szCs w:val="22"/>
        </w:rPr>
        <w:t>5,24</w:t>
      </w:r>
      <w:r w:rsidR="009C0DE6">
        <w:rPr>
          <w:rFonts w:asciiTheme="minorHAnsi" w:hAnsiTheme="minorHAnsi" w:cstheme="minorHAnsi"/>
          <w:sz w:val="22"/>
          <w:szCs w:val="22"/>
        </w:rPr>
        <w:t xml:space="preserve">%, a u odnosu na III. kvartal 2020. </w:t>
      </w:r>
    </w:p>
    <w:p w14:paraId="549C4EDD" w14:textId="0C89F31B" w:rsidR="00900E07" w:rsidRDefault="00900E07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39A4E2" w14:textId="1C62052E" w:rsidR="00A65093" w:rsidRDefault="00A65093" w:rsidP="00A65093">
      <w:pPr>
        <w:pStyle w:val="Opisslike"/>
      </w:pPr>
    </w:p>
    <w:p w14:paraId="3A0FF115" w14:textId="05477195" w:rsidR="000C428D" w:rsidRDefault="00A65093" w:rsidP="00A65093">
      <w:pPr>
        <w:pStyle w:val="Opisslike"/>
        <w:jc w:val="center"/>
        <w:rPr>
          <w:rFonts w:ascii="Calibri" w:hAnsi="Calibri" w:cs="Calibri"/>
          <w:b w:val="0"/>
        </w:rPr>
      </w:pPr>
      <w:bookmarkStart w:id="54" w:name="_Toc61860563"/>
      <w:r w:rsidRPr="00A65093">
        <w:rPr>
          <w:rFonts w:asciiTheme="minorHAnsi" w:hAnsiTheme="minorHAnsi" w:cstheme="minorHAnsi"/>
        </w:rPr>
        <w:t xml:space="preserve">Grafikon </w:t>
      </w:r>
      <w:r w:rsidRPr="00A65093">
        <w:rPr>
          <w:rFonts w:asciiTheme="minorHAnsi" w:hAnsiTheme="minorHAnsi" w:cstheme="minorHAnsi"/>
        </w:rPr>
        <w:fldChar w:fldCharType="begin"/>
      </w:r>
      <w:r w:rsidRPr="00A65093">
        <w:rPr>
          <w:rFonts w:asciiTheme="minorHAnsi" w:hAnsiTheme="minorHAnsi" w:cstheme="minorHAnsi"/>
        </w:rPr>
        <w:instrText xml:space="preserve"> SEQ Figure \* ARABIC </w:instrText>
      </w:r>
      <w:r w:rsidRPr="00A65093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6</w:t>
      </w:r>
      <w:r w:rsidRPr="00A65093">
        <w:rPr>
          <w:rFonts w:asciiTheme="minorHAnsi" w:hAnsiTheme="minorHAnsi" w:cstheme="minorHAnsi"/>
        </w:rPr>
        <w:fldChar w:fldCharType="end"/>
      </w:r>
      <w:r w:rsidRPr="00A65093">
        <w:rPr>
          <w:rFonts w:asciiTheme="minorHAnsi" w:hAnsiTheme="minorHAnsi" w:cstheme="minorHAnsi"/>
        </w:rPr>
        <w:t>.</w:t>
      </w:r>
      <w:r>
        <w:t xml:space="preserve"> </w:t>
      </w:r>
      <w:r w:rsidR="000C428D" w:rsidRPr="004A603A">
        <w:rPr>
          <w:rFonts w:ascii="Calibri" w:hAnsi="Calibri" w:cs="Calibri"/>
          <w:b w:val="0"/>
        </w:rPr>
        <w:t>Prikaz elektronički predanih prijedloga za upis</w:t>
      </w:r>
      <w:r w:rsidR="009B4342">
        <w:rPr>
          <w:rFonts w:ascii="Calibri" w:hAnsi="Calibri" w:cs="Calibri"/>
          <w:b w:val="0"/>
        </w:rPr>
        <w:t xml:space="preserve"> u zemljišnu knjigu</w:t>
      </w:r>
      <w:r w:rsidR="000C428D" w:rsidRPr="004A603A">
        <w:rPr>
          <w:rFonts w:ascii="Calibri" w:hAnsi="Calibri" w:cs="Calibri"/>
          <w:b w:val="0"/>
        </w:rPr>
        <w:t xml:space="preserve"> po ovlaštenim korisnicima</w:t>
      </w:r>
      <w:bookmarkEnd w:id="54"/>
    </w:p>
    <w:p w14:paraId="25615CC7" w14:textId="2AC36020" w:rsidR="00766162" w:rsidRDefault="00766162" w:rsidP="003D66B7"/>
    <w:p w14:paraId="01427712" w14:textId="0550B5D8" w:rsidR="00766162" w:rsidRDefault="00766162" w:rsidP="00766162">
      <w:pPr>
        <w:jc w:val="center"/>
      </w:pPr>
      <w:r>
        <w:rPr>
          <w:noProof/>
          <w:lang w:val="hr-HR"/>
        </w:rPr>
        <w:drawing>
          <wp:inline distT="0" distB="0" distL="0" distR="0" wp14:anchorId="045CC5FC" wp14:editId="162CD7AA">
            <wp:extent cx="6105525" cy="3019425"/>
            <wp:effectExtent l="0" t="0" r="9525" b="9525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705098B" w14:textId="6519B6E5" w:rsidR="00766162" w:rsidRDefault="00766162" w:rsidP="003D66B7"/>
    <w:p w14:paraId="268A67D4" w14:textId="77777777" w:rsidR="00766162" w:rsidRDefault="00766162" w:rsidP="003D66B7"/>
    <w:p w14:paraId="55703A5B" w14:textId="77777777" w:rsidR="00766162" w:rsidRDefault="00766162" w:rsidP="00A719FB">
      <w:pPr>
        <w:jc w:val="both"/>
      </w:pPr>
    </w:p>
    <w:p w14:paraId="636F9DBC" w14:textId="661BD967" w:rsidR="00FB0D1D" w:rsidRDefault="00D4363A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Usporedbom podataka u odnosu na I</w:t>
      </w:r>
      <w:r w:rsidR="00BC0CD1">
        <w:rPr>
          <w:rFonts w:asciiTheme="minorHAnsi" w:hAnsiTheme="minorHAnsi" w:cstheme="minorHAnsi"/>
          <w:sz w:val="22"/>
          <w:szCs w:val="22"/>
        </w:rPr>
        <w:t>II</w:t>
      </w:r>
      <w:r>
        <w:rPr>
          <w:rFonts w:asciiTheme="minorHAnsi" w:hAnsiTheme="minorHAnsi" w:cstheme="minorHAnsi"/>
          <w:sz w:val="22"/>
          <w:szCs w:val="22"/>
        </w:rPr>
        <w:t xml:space="preserve">. kvartal 2020. </w:t>
      </w:r>
      <w:r w:rsidR="001B74F3">
        <w:rPr>
          <w:rFonts w:asciiTheme="minorHAnsi" w:hAnsiTheme="minorHAnsi" w:cstheme="minorHAnsi"/>
          <w:sz w:val="22"/>
          <w:szCs w:val="22"/>
        </w:rPr>
        <w:t xml:space="preserve">(kada je izdano </w:t>
      </w:r>
      <w:r w:rsidR="00BC0CD1">
        <w:rPr>
          <w:rFonts w:asciiTheme="minorHAnsi" w:hAnsiTheme="minorHAnsi" w:cstheme="minorHAnsi"/>
          <w:sz w:val="22"/>
          <w:szCs w:val="22"/>
        </w:rPr>
        <w:t>40.048</w:t>
      </w:r>
      <w:r w:rsidR="001B74F3">
        <w:rPr>
          <w:rFonts w:asciiTheme="minorHAnsi" w:hAnsiTheme="minorHAnsi" w:cstheme="minorHAnsi"/>
          <w:sz w:val="22"/>
          <w:szCs w:val="22"/>
        </w:rPr>
        <w:t xml:space="preserve"> zk izvadaka) </w:t>
      </w:r>
      <w:r w:rsidR="00BD3A72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roizlazi da je u I</w:t>
      </w:r>
      <w:r w:rsidR="00BC0CD1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. kvartalu </w:t>
      </w:r>
      <w:r w:rsidR="00BD3A72">
        <w:rPr>
          <w:rFonts w:asciiTheme="minorHAnsi" w:hAnsiTheme="minorHAnsi" w:cstheme="minorHAnsi"/>
          <w:sz w:val="22"/>
          <w:szCs w:val="22"/>
        </w:rPr>
        <w:t xml:space="preserve">2020. </w:t>
      </w:r>
      <w:r w:rsidR="00683BFD">
        <w:rPr>
          <w:rFonts w:asciiTheme="minorHAnsi" w:hAnsiTheme="minorHAnsi" w:cstheme="minorHAnsi"/>
          <w:sz w:val="22"/>
          <w:szCs w:val="22"/>
        </w:rPr>
        <w:t>došlo do smanjenja</w:t>
      </w:r>
      <w:r w:rsidR="001B74F3">
        <w:rPr>
          <w:rFonts w:asciiTheme="minorHAnsi" w:hAnsiTheme="minorHAnsi" w:cstheme="minorHAnsi"/>
          <w:sz w:val="22"/>
          <w:szCs w:val="22"/>
        </w:rPr>
        <w:t xml:space="preserve"> broja izdanih </w:t>
      </w:r>
      <w:r w:rsidR="00F47555">
        <w:rPr>
          <w:rFonts w:asciiTheme="minorHAnsi" w:hAnsiTheme="minorHAnsi" w:cstheme="minorHAnsi"/>
          <w:sz w:val="22"/>
          <w:szCs w:val="22"/>
        </w:rPr>
        <w:t>zemljišnoknjižnih izva</w:t>
      </w:r>
      <w:r w:rsidR="00264F58">
        <w:rPr>
          <w:rFonts w:asciiTheme="minorHAnsi" w:hAnsiTheme="minorHAnsi" w:cstheme="minorHAnsi"/>
          <w:sz w:val="22"/>
          <w:szCs w:val="22"/>
        </w:rPr>
        <w:t xml:space="preserve">daka elektroničkim putem za </w:t>
      </w:r>
      <w:r w:rsidR="00683BFD">
        <w:rPr>
          <w:rFonts w:asciiTheme="minorHAnsi" w:hAnsiTheme="minorHAnsi" w:cstheme="minorHAnsi"/>
          <w:sz w:val="22"/>
          <w:szCs w:val="22"/>
        </w:rPr>
        <w:t>3,53</w:t>
      </w:r>
      <w:r w:rsidR="00F47555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70EBC898" w14:textId="4EBF85AD" w:rsidR="00A719FB" w:rsidRDefault="00A719FB" w:rsidP="007A3EDE">
      <w:pPr>
        <w:rPr>
          <w:rFonts w:asciiTheme="minorHAnsi" w:hAnsiTheme="minorHAnsi" w:cstheme="minorHAnsi"/>
          <w:sz w:val="22"/>
          <w:szCs w:val="22"/>
        </w:rPr>
      </w:pPr>
    </w:p>
    <w:p w14:paraId="24781165" w14:textId="38D36BF8" w:rsidR="00F83A3C" w:rsidRDefault="00C456AE" w:rsidP="00C456AE">
      <w:pPr>
        <w:pStyle w:val="Opisslike"/>
        <w:jc w:val="center"/>
        <w:rPr>
          <w:rFonts w:ascii="Calibri" w:hAnsi="Calibri" w:cs="Calibri"/>
          <w:b w:val="0"/>
        </w:rPr>
      </w:pPr>
      <w:bookmarkStart w:id="55" w:name="_Toc61860564"/>
      <w:r w:rsidRPr="00C456AE">
        <w:rPr>
          <w:rFonts w:asciiTheme="minorHAnsi" w:hAnsiTheme="minorHAnsi" w:cstheme="minorHAnsi"/>
        </w:rPr>
        <w:t xml:space="preserve">Grafikon </w:t>
      </w:r>
      <w:r w:rsidRPr="00C456AE">
        <w:rPr>
          <w:rFonts w:asciiTheme="minorHAnsi" w:hAnsiTheme="minorHAnsi" w:cstheme="minorHAnsi"/>
        </w:rPr>
        <w:fldChar w:fldCharType="begin"/>
      </w:r>
      <w:r w:rsidRPr="00C456AE">
        <w:rPr>
          <w:rFonts w:asciiTheme="minorHAnsi" w:hAnsiTheme="minorHAnsi" w:cstheme="minorHAnsi"/>
        </w:rPr>
        <w:instrText xml:space="preserve"> SEQ Figure \* ARABIC </w:instrText>
      </w:r>
      <w:r w:rsidRPr="00C456AE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7</w:t>
      </w:r>
      <w:r w:rsidRPr="00C456AE">
        <w:rPr>
          <w:rFonts w:asciiTheme="minorHAnsi" w:hAnsiTheme="minorHAnsi" w:cstheme="minorHAnsi"/>
        </w:rPr>
        <w:fldChar w:fldCharType="end"/>
      </w:r>
      <w:r w:rsidRPr="00C456AE">
        <w:rPr>
          <w:rFonts w:asciiTheme="minorHAnsi" w:hAnsiTheme="minorHAnsi" w:cstheme="minorHAnsi"/>
        </w:rPr>
        <w:t>.</w:t>
      </w:r>
      <w:r>
        <w:rPr>
          <w:rFonts w:ascii="Calibri" w:hAnsi="Calibri" w:cs="Calibri"/>
        </w:rPr>
        <w:t xml:space="preserve"> </w:t>
      </w:r>
      <w:r w:rsidR="000C428D" w:rsidRPr="00E2521A">
        <w:rPr>
          <w:rFonts w:ascii="Calibri" w:hAnsi="Calibri" w:cs="Calibri"/>
          <w:b w:val="0"/>
        </w:rPr>
        <w:t xml:space="preserve">Prikaz </w:t>
      </w:r>
      <w:r w:rsidR="00E2521A">
        <w:rPr>
          <w:rFonts w:ascii="Calibri" w:hAnsi="Calibri" w:cs="Calibri"/>
          <w:b w:val="0"/>
        </w:rPr>
        <w:t>elektronički izdanih zemljišnoknjižnih izvadaka po ovlaštenim korisnicima</w:t>
      </w:r>
      <w:bookmarkEnd w:id="55"/>
    </w:p>
    <w:p w14:paraId="3E2495F5" w14:textId="454D23FC" w:rsidR="00EA4273" w:rsidRDefault="00EA4273" w:rsidP="00EA4273"/>
    <w:p w14:paraId="64C5B920" w14:textId="73777B7D" w:rsidR="00EA4273" w:rsidRPr="00EA4273" w:rsidRDefault="003C0DF9" w:rsidP="003C0DF9">
      <w:pPr>
        <w:jc w:val="center"/>
      </w:pPr>
      <w:r>
        <w:rPr>
          <w:noProof/>
          <w:lang w:val="hr-HR"/>
        </w:rPr>
        <w:drawing>
          <wp:inline distT="0" distB="0" distL="0" distR="0" wp14:anchorId="49C9552F" wp14:editId="622ABE48">
            <wp:extent cx="5562600" cy="3019425"/>
            <wp:effectExtent l="0" t="0" r="0" b="9525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CAF685A" w14:textId="522579EF" w:rsidR="008A00E4" w:rsidRDefault="008A00E4" w:rsidP="008A00E4"/>
    <w:p w14:paraId="02C3B2B3" w14:textId="5A269065" w:rsidR="008A00E4" w:rsidRDefault="008A00E4" w:rsidP="008A00E4">
      <w:pPr>
        <w:jc w:val="center"/>
      </w:pPr>
    </w:p>
    <w:p w14:paraId="50B1DB43" w14:textId="77777777" w:rsidR="008A00E4" w:rsidRPr="008A00E4" w:rsidRDefault="008A00E4" w:rsidP="008A00E4"/>
    <w:p w14:paraId="1FC19D72" w14:textId="55634E84" w:rsidR="00272EB9" w:rsidRDefault="00272EB9" w:rsidP="00272EB9"/>
    <w:p w14:paraId="1D8D5B8F" w14:textId="65D32101" w:rsidR="00272EB9" w:rsidRDefault="00272EB9" w:rsidP="00272EB9">
      <w:pPr>
        <w:jc w:val="center"/>
      </w:pPr>
    </w:p>
    <w:p w14:paraId="66347B2A" w14:textId="5B4D5101" w:rsidR="00272EB9" w:rsidRDefault="00272EB9" w:rsidP="00272EB9"/>
    <w:p w14:paraId="40296C4E" w14:textId="77777777" w:rsidR="00272EB9" w:rsidRPr="00272EB9" w:rsidRDefault="00272EB9" w:rsidP="00272EB9"/>
    <w:p w14:paraId="5C22EE9E" w14:textId="21A93CED" w:rsidR="00DD0B54" w:rsidRPr="00E2521A" w:rsidRDefault="00DD0B54" w:rsidP="00DB5367">
      <w:pPr>
        <w:pStyle w:val="Opisslike"/>
        <w:rPr>
          <w:rFonts w:ascii="Calibri" w:hAnsi="Calibri" w:cs="Calibri"/>
        </w:rPr>
      </w:pPr>
    </w:p>
    <w:p w14:paraId="083DF532" w14:textId="754CB1B0" w:rsidR="00F83A3C" w:rsidRDefault="00F83A3C" w:rsidP="00371E35">
      <w:pPr>
        <w:pStyle w:val="Opisslike"/>
        <w:jc w:val="center"/>
        <w:rPr>
          <w:rFonts w:asciiTheme="minorHAnsi" w:hAnsiTheme="minorHAnsi" w:cstheme="minorHAnsi"/>
        </w:rPr>
      </w:pPr>
    </w:p>
    <w:p w14:paraId="41E0C3DD" w14:textId="77777777" w:rsidR="00F83A3C" w:rsidRDefault="00F83A3C" w:rsidP="00371E35">
      <w:pPr>
        <w:pStyle w:val="Opisslike"/>
        <w:jc w:val="center"/>
        <w:rPr>
          <w:rFonts w:asciiTheme="minorHAnsi" w:hAnsiTheme="minorHAnsi" w:cstheme="minorHAnsi"/>
        </w:rPr>
      </w:pPr>
    </w:p>
    <w:p w14:paraId="3634FC14" w14:textId="77777777" w:rsidR="00F83A3C" w:rsidRDefault="00F83A3C" w:rsidP="00371E35">
      <w:pPr>
        <w:pStyle w:val="Opisslike"/>
        <w:jc w:val="center"/>
        <w:rPr>
          <w:rFonts w:asciiTheme="minorHAnsi" w:hAnsiTheme="minorHAnsi" w:cstheme="minorHAnsi"/>
        </w:rPr>
      </w:pPr>
    </w:p>
    <w:p w14:paraId="1DCC37BB" w14:textId="77777777" w:rsidR="00583B30" w:rsidRPr="00583B30" w:rsidRDefault="00583B30" w:rsidP="00583B30">
      <w:pPr>
        <w:sectPr w:rsidR="00583B30" w:rsidRPr="00583B30" w:rsidSect="006D6E1F"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</w:p>
    <w:p w14:paraId="10EBB301" w14:textId="235A865B" w:rsidR="0066041A" w:rsidRPr="00DD0FA2" w:rsidRDefault="0066041A" w:rsidP="0066041A">
      <w:pPr>
        <w:keepNext/>
        <w:spacing w:before="240" w:after="60"/>
        <w:outlineLvl w:val="0"/>
        <w:rPr>
          <w:rFonts w:asciiTheme="minorHAnsi" w:eastAsia="Times New Roman" w:hAnsiTheme="minorHAnsi" w:cstheme="minorHAnsi"/>
          <w:b/>
          <w:bCs/>
          <w:kern w:val="32"/>
        </w:rPr>
      </w:pPr>
      <w:bookmarkStart w:id="56" w:name="_Toc487524697"/>
      <w:bookmarkStart w:id="57" w:name="_Toc29545097"/>
      <w:bookmarkStart w:id="58" w:name="_Toc61860595"/>
      <w:bookmarkStart w:id="59" w:name="_Toc505002679"/>
      <w:bookmarkStart w:id="60" w:name="_Toc505002766"/>
      <w:bookmarkStart w:id="61" w:name="_Toc535406775"/>
      <w:bookmarkEnd w:id="50"/>
      <w:bookmarkEnd w:id="51"/>
      <w:bookmarkEnd w:id="52"/>
      <w:r w:rsidRPr="00DD0FA2">
        <w:rPr>
          <w:rFonts w:asciiTheme="minorHAnsi" w:eastAsia="Times New Roman" w:hAnsiTheme="minorHAnsi" w:cstheme="minorHAnsi"/>
          <w:b/>
          <w:bCs/>
          <w:kern w:val="32"/>
        </w:rPr>
        <w:lastRenderedPageBreak/>
        <w:t xml:space="preserve">X. PRAĆENJE AKTIVNOSTI ZEMLJIŠNOKNJIŽNIH ODJELA OD KOLOVOZA 2004. DO </w:t>
      </w:r>
      <w:bookmarkEnd w:id="56"/>
      <w:r w:rsidR="00F42D11">
        <w:rPr>
          <w:rFonts w:asciiTheme="minorHAnsi" w:eastAsia="Times New Roman" w:hAnsiTheme="minorHAnsi" w:cstheme="minorHAnsi"/>
          <w:b/>
          <w:bCs/>
          <w:kern w:val="32"/>
        </w:rPr>
        <w:t>31. PROSINCA</w:t>
      </w:r>
      <w:r w:rsidR="004D15DF" w:rsidRPr="00DD0FA2">
        <w:rPr>
          <w:rFonts w:asciiTheme="minorHAnsi" w:eastAsia="Times New Roman" w:hAnsiTheme="minorHAnsi" w:cstheme="minorHAnsi"/>
          <w:b/>
          <w:bCs/>
          <w:kern w:val="32"/>
        </w:rPr>
        <w:t xml:space="preserve"> 2020</w:t>
      </w:r>
      <w:r w:rsidRPr="00DD0FA2">
        <w:rPr>
          <w:rFonts w:asciiTheme="minorHAnsi" w:eastAsia="Times New Roman" w:hAnsiTheme="minorHAnsi" w:cstheme="minorHAnsi"/>
          <w:b/>
          <w:bCs/>
          <w:kern w:val="32"/>
        </w:rPr>
        <w:t>.</w:t>
      </w:r>
      <w:bookmarkEnd w:id="57"/>
      <w:bookmarkEnd w:id="58"/>
    </w:p>
    <w:p w14:paraId="3D3EE9C2" w14:textId="77777777" w:rsidR="0066041A" w:rsidRPr="0066041A" w:rsidRDefault="0066041A" w:rsidP="0066041A">
      <w:pPr>
        <w:jc w:val="both"/>
        <w:rPr>
          <w:rFonts w:ascii="Arial" w:hAnsi="Arial" w:cs="Arial"/>
          <w:b/>
          <w:sz w:val="22"/>
          <w:szCs w:val="22"/>
        </w:rPr>
      </w:pPr>
    </w:p>
    <w:p w14:paraId="1D3C35F1" w14:textId="1269BC47" w:rsidR="008B5CFC" w:rsidRPr="00DD0FA2" w:rsidRDefault="008B5CFC" w:rsidP="008B5C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razdoblju od kolovoza 2004. do kraja </w:t>
      </w:r>
      <w:r w:rsidR="001F6863">
        <w:rPr>
          <w:rFonts w:ascii="Calibri" w:hAnsi="Calibri" w:cs="Calibri"/>
          <w:sz w:val="22"/>
          <w:szCs w:val="22"/>
        </w:rPr>
        <w:t>prosinca</w:t>
      </w:r>
      <w:r w:rsidR="005C561B">
        <w:rPr>
          <w:rFonts w:ascii="Calibri" w:hAnsi="Calibri" w:cs="Calibri"/>
          <w:sz w:val="22"/>
          <w:szCs w:val="22"/>
        </w:rPr>
        <w:t xml:space="preserve"> 2020</w:t>
      </w:r>
      <w:r>
        <w:rPr>
          <w:rFonts w:ascii="Calibri" w:hAnsi="Calibri" w:cs="Calibri"/>
          <w:sz w:val="22"/>
          <w:szCs w:val="22"/>
        </w:rPr>
        <w:t xml:space="preserve">. ukupno je zaprimljeno </w:t>
      </w:r>
      <w:r w:rsidR="00F42D11">
        <w:rPr>
          <w:rFonts w:ascii="Calibri" w:hAnsi="Calibri" w:cs="Calibri"/>
          <w:b/>
          <w:sz w:val="22"/>
          <w:szCs w:val="22"/>
        </w:rPr>
        <w:t>8.</w:t>
      </w:r>
      <w:r w:rsidR="006A4C09">
        <w:rPr>
          <w:rFonts w:ascii="Calibri" w:hAnsi="Calibri" w:cs="Calibri"/>
          <w:b/>
          <w:sz w:val="22"/>
          <w:szCs w:val="22"/>
        </w:rPr>
        <w:t>055.067</w:t>
      </w:r>
      <w:r w:rsidRPr="00DD0FA2">
        <w:rPr>
          <w:rFonts w:ascii="Calibri" w:hAnsi="Calibri" w:cs="Calibri"/>
          <w:sz w:val="22"/>
          <w:szCs w:val="22"/>
        </w:rPr>
        <w:t xml:space="preserve"> zk predmeta, riješeno</w:t>
      </w:r>
      <w:r w:rsidR="003425E0">
        <w:rPr>
          <w:rFonts w:ascii="Calibri" w:hAnsi="Calibri" w:cs="Calibri"/>
          <w:b/>
          <w:sz w:val="22"/>
          <w:szCs w:val="22"/>
        </w:rPr>
        <w:t xml:space="preserve"> </w:t>
      </w:r>
      <w:r w:rsidR="006A4C09">
        <w:rPr>
          <w:rFonts w:ascii="Calibri" w:hAnsi="Calibri" w:cs="Calibri"/>
          <w:b/>
          <w:sz w:val="22"/>
          <w:szCs w:val="22"/>
        </w:rPr>
        <w:t>8.377.648</w:t>
      </w:r>
      <w:r w:rsidRPr="00DD0FA2">
        <w:rPr>
          <w:rFonts w:ascii="Calibri" w:hAnsi="Calibri" w:cs="Calibri"/>
          <w:b/>
          <w:sz w:val="22"/>
          <w:szCs w:val="22"/>
        </w:rPr>
        <w:t xml:space="preserve"> </w:t>
      </w:r>
      <w:r w:rsidRPr="00DD0FA2">
        <w:rPr>
          <w:rFonts w:ascii="Calibri" w:hAnsi="Calibri" w:cs="Calibri"/>
          <w:sz w:val="22"/>
          <w:szCs w:val="22"/>
        </w:rPr>
        <w:t xml:space="preserve">zk predmeta te izdano </w:t>
      </w:r>
      <w:r w:rsidR="006A4C09">
        <w:rPr>
          <w:rFonts w:ascii="Calibri" w:hAnsi="Calibri" w:cs="Calibri"/>
          <w:b/>
          <w:sz w:val="22"/>
          <w:szCs w:val="22"/>
        </w:rPr>
        <w:t>22.702.122</w:t>
      </w:r>
      <w:r w:rsidR="00ED4613">
        <w:rPr>
          <w:rFonts w:ascii="Calibri" w:hAnsi="Calibri" w:cs="Calibri"/>
          <w:b/>
          <w:sz w:val="22"/>
          <w:szCs w:val="22"/>
        </w:rPr>
        <w:t xml:space="preserve"> </w:t>
      </w:r>
      <w:r w:rsidRPr="00DD0FA2">
        <w:rPr>
          <w:rFonts w:ascii="Calibri" w:hAnsi="Calibri" w:cs="Calibri"/>
          <w:sz w:val="22"/>
          <w:szCs w:val="22"/>
        </w:rPr>
        <w:t>zk izvadaka.</w:t>
      </w:r>
    </w:p>
    <w:p w14:paraId="179C3755" w14:textId="3B0BAD05" w:rsidR="008B5CFC" w:rsidRDefault="008B5CFC" w:rsidP="0066041A">
      <w:pPr>
        <w:jc w:val="both"/>
        <w:rPr>
          <w:rFonts w:ascii="Calibri" w:hAnsi="Calibri" w:cs="Calibri"/>
          <w:sz w:val="22"/>
          <w:szCs w:val="22"/>
        </w:rPr>
      </w:pPr>
    </w:p>
    <w:p w14:paraId="319A7A64" w14:textId="3930251E" w:rsidR="0066041A" w:rsidRDefault="00784FBA" w:rsidP="006604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4A7343">
        <w:rPr>
          <w:rFonts w:ascii="Calibri" w:hAnsi="Calibri" w:cs="Calibri"/>
          <w:sz w:val="22"/>
          <w:szCs w:val="22"/>
        </w:rPr>
        <w:t>d kolovoza 2004. do kraja prosinca</w:t>
      </w:r>
      <w:r w:rsidR="00ED4613">
        <w:rPr>
          <w:rFonts w:ascii="Calibri" w:hAnsi="Calibri" w:cs="Calibri"/>
          <w:sz w:val="22"/>
          <w:szCs w:val="22"/>
        </w:rPr>
        <w:t xml:space="preserve"> 2020</w:t>
      </w:r>
      <w:r w:rsidR="0066041A" w:rsidRPr="00DD0FA2">
        <w:rPr>
          <w:rFonts w:ascii="Calibri" w:hAnsi="Calibri" w:cs="Calibri"/>
          <w:sz w:val="22"/>
          <w:szCs w:val="22"/>
        </w:rPr>
        <w:t xml:space="preserve">. neriješeni redovni zk predmeti smanjili su se za </w:t>
      </w:r>
      <w:r w:rsidR="00F4175A">
        <w:rPr>
          <w:rFonts w:ascii="Calibri" w:hAnsi="Calibri" w:cs="Calibri"/>
          <w:b/>
          <w:sz w:val="22"/>
          <w:szCs w:val="22"/>
        </w:rPr>
        <w:t>89,49</w:t>
      </w:r>
      <w:r w:rsidR="0066041A" w:rsidRPr="00DD0FA2">
        <w:rPr>
          <w:rFonts w:ascii="Calibri" w:hAnsi="Calibri" w:cs="Calibri"/>
          <w:b/>
          <w:sz w:val="22"/>
          <w:szCs w:val="22"/>
        </w:rPr>
        <w:t>%</w:t>
      </w:r>
      <w:r w:rsidR="0066041A" w:rsidRPr="00DD0FA2">
        <w:rPr>
          <w:rFonts w:ascii="Calibri" w:hAnsi="Calibri" w:cs="Calibri"/>
          <w:sz w:val="22"/>
          <w:szCs w:val="22"/>
        </w:rPr>
        <w:t>,</w:t>
      </w:r>
      <w:r w:rsidR="0066041A" w:rsidRPr="00DD0FA2">
        <w:rPr>
          <w:rFonts w:ascii="Calibri" w:hAnsi="Calibri" w:cs="Calibri"/>
          <w:b/>
          <w:sz w:val="22"/>
          <w:szCs w:val="22"/>
        </w:rPr>
        <w:t xml:space="preserve"> </w:t>
      </w:r>
      <w:r w:rsidR="0066041A" w:rsidRPr="00DD0FA2">
        <w:rPr>
          <w:rFonts w:ascii="Calibri" w:hAnsi="Calibri" w:cs="Calibri"/>
          <w:sz w:val="22"/>
          <w:szCs w:val="22"/>
        </w:rPr>
        <w:t xml:space="preserve">odnosno za </w:t>
      </w:r>
      <w:r w:rsidR="00B42B0D">
        <w:rPr>
          <w:rFonts w:ascii="Calibri" w:hAnsi="Calibri" w:cs="Calibri"/>
          <w:b/>
          <w:sz w:val="22"/>
          <w:szCs w:val="22"/>
        </w:rPr>
        <w:t>321.734</w:t>
      </w:r>
      <w:r w:rsidR="006772AD">
        <w:rPr>
          <w:rFonts w:ascii="Calibri" w:hAnsi="Calibri" w:cs="Calibri"/>
          <w:sz w:val="22"/>
          <w:szCs w:val="22"/>
        </w:rPr>
        <w:t xml:space="preserve"> zk predmet</w:t>
      </w:r>
      <w:r w:rsidR="00ED4613">
        <w:rPr>
          <w:rFonts w:ascii="Calibri" w:hAnsi="Calibri" w:cs="Calibri"/>
          <w:sz w:val="22"/>
          <w:szCs w:val="22"/>
        </w:rPr>
        <w:t>a</w:t>
      </w:r>
      <w:r w:rsidR="0066041A" w:rsidRPr="00DD0FA2">
        <w:rPr>
          <w:rFonts w:ascii="Calibri" w:hAnsi="Calibri" w:cs="Calibri"/>
          <w:sz w:val="22"/>
          <w:szCs w:val="22"/>
        </w:rPr>
        <w:t xml:space="preserve">. </w:t>
      </w:r>
    </w:p>
    <w:p w14:paraId="3918189B" w14:textId="77777777" w:rsidR="000D779F" w:rsidRPr="00DD0FA2" w:rsidRDefault="000D779F" w:rsidP="0066041A">
      <w:pPr>
        <w:jc w:val="both"/>
        <w:rPr>
          <w:rFonts w:ascii="Calibri" w:hAnsi="Calibri" w:cs="Calibri"/>
          <w:sz w:val="22"/>
          <w:szCs w:val="22"/>
        </w:rPr>
      </w:pPr>
    </w:p>
    <w:p w14:paraId="1395ED81" w14:textId="02A93603" w:rsidR="00331585" w:rsidRPr="000D779F" w:rsidRDefault="000D779F" w:rsidP="000D779F">
      <w:pPr>
        <w:pStyle w:val="Opisslike"/>
        <w:jc w:val="center"/>
        <w:rPr>
          <w:rFonts w:ascii="Calibri" w:hAnsi="Calibri" w:cs="Calibri"/>
          <w:sz w:val="22"/>
          <w:szCs w:val="22"/>
        </w:rPr>
      </w:pPr>
      <w:bookmarkStart w:id="62" w:name="_Toc61860565"/>
      <w:r w:rsidRPr="000D779F">
        <w:rPr>
          <w:rFonts w:asciiTheme="minorHAnsi" w:hAnsiTheme="minorHAnsi" w:cstheme="minorHAnsi"/>
        </w:rPr>
        <w:t xml:space="preserve">Grafikon </w:t>
      </w:r>
      <w:r w:rsidRPr="000D779F">
        <w:rPr>
          <w:rFonts w:asciiTheme="minorHAnsi" w:hAnsiTheme="minorHAnsi" w:cstheme="minorHAnsi"/>
        </w:rPr>
        <w:fldChar w:fldCharType="begin"/>
      </w:r>
      <w:r w:rsidRPr="000D779F">
        <w:rPr>
          <w:rFonts w:asciiTheme="minorHAnsi" w:hAnsiTheme="minorHAnsi" w:cstheme="minorHAnsi"/>
        </w:rPr>
        <w:instrText xml:space="preserve"> SEQ Figure \* ARABIC </w:instrText>
      </w:r>
      <w:r w:rsidRPr="000D779F">
        <w:rPr>
          <w:rFonts w:asciiTheme="minorHAnsi" w:hAnsiTheme="minorHAnsi" w:cstheme="minorHAnsi"/>
        </w:rPr>
        <w:fldChar w:fldCharType="separate"/>
      </w:r>
      <w:r w:rsidR="00B0519E">
        <w:rPr>
          <w:rFonts w:asciiTheme="minorHAnsi" w:hAnsiTheme="minorHAnsi" w:cstheme="minorHAnsi"/>
          <w:noProof/>
        </w:rPr>
        <w:t>8</w:t>
      </w:r>
      <w:r w:rsidRPr="000D779F">
        <w:rPr>
          <w:rFonts w:asciiTheme="minorHAnsi" w:hAnsiTheme="minorHAnsi" w:cstheme="minorHAnsi"/>
        </w:rPr>
        <w:fldChar w:fldCharType="end"/>
      </w:r>
      <w:r w:rsidRPr="000D779F">
        <w:rPr>
          <w:rFonts w:asciiTheme="minorHAnsi" w:hAnsiTheme="minorHAnsi" w:cstheme="minorHAnsi"/>
        </w:rPr>
        <w:t>.</w:t>
      </w:r>
      <w:bookmarkStart w:id="63" w:name="_Toc29545065"/>
      <w:bookmarkStart w:id="64" w:name="_Toc487525906"/>
      <w:bookmarkStart w:id="65" w:name="_Toc16576531"/>
      <w:r>
        <w:t xml:space="preserve"> </w:t>
      </w:r>
      <w:r w:rsidR="0066041A" w:rsidRPr="000D779F">
        <w:rPr>
          <w:rFonts w:ascii="Calibri" w:hAnsi="Calibri" w:cs="Calibri"/>
          <w:b w:val="0"/>
          <w:bCs w:val="0"/>
        </w:rPr>
        <w:t>Stanje neriješenih redovnih zk pre</w:t>
      </w:r>
      <w:r w:rsidR="00180930" w:rsidRPr="000D779F">
        <w:rPr>
          <w:rFonts w:ascii="Calibri" w:hAnsi="Calibri" w:cs="Calibri"/>
          <w:b w:val="0"/>
          <w:bCs w:val="0"/>
        </w:rPr>
        <w:t xml:space="preserve">dmeta od kolovoza 2004. do </w:t>
      </w:r>
      <w:r w:rsidR="00D06C71">
        <w:rPr>
          <w:rFonts w:ascii="Calibri" w:hAnsi="Calibri" w:cs="Calibri"/>
          <w:b w:val="0"/>
          <w:bCs w:val="0"/>
        </w:rPr>
        <w:t>31. prosinca</w:t>
      </w:r>
      <w:r w:rsidR="00180930" w:rsidRPr="000D779F">
        <w:rPr>
          <w:rFonts w:ascii="Calibri" w:hAnsi="Calibri" w:cs="Calibri"/>
          <w:b w:val="0"/>
          <w:bCs w:val="0"/>
        </w:rPr>
        <w:t xml:space="preserve"> 2020.</w:t>
      </w:r>
      <w:bookmarkEnd w:id="63"/>
      <w:bookmarkEnd w:id="64"/>
      <w:bookmarkEnd w:id="65"/>
      <w:bookmarkEnd w:id="62"/>
    </w:p>
    <w:p w14:paraId="3C0801B6" w14:textId="1A36673B" w:rsidR="00331585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3422FA2E" w14:textId="5A841434" w:rsidR="00331585" w:rsidRDefault="00331585" w:rsidP="00570C59">
      <w:pPr>
        <w:keepNext/>
        <w:jc w:val="center"/>
        <w:rPr>
          <w:rFonts w:ascii="Arial" w:hAnsi="Arial" w:cs="Arial"/>
          <w:bCs/>
          <w:sz w:val="18"/>
          <w:szCs w:val="18"/>
        </w:rPr>
      </w:pPr>
      <w:r>
        <w:rPr>
          <w:noProof/>
          <w:lang w:val="hr-HR"/>
        </w:rPr>
        <w:drawing>
          <wp:inline distT="0" distB="0" distL="0" distR="0" wp14:anchorId="1807E510" wp14:editId="4B8CC97C">
            <wp:extent cx="5934075" cy="274320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8593996" w14:textId="0202ECB6" w:rsidR="00331585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453FC4F4" w14:textId="3A739F62" w:rsidR="00331585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00B63BD0" w14:textId="77777777" w:rsidR="00331585" w:rsidRPr="0066041A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17FDFFA0" w14:textId="77777777" w:rsidR="0066041A" w:rsidRPr="0066041A" w:rsidRDefault="0066041A" w:rsidP="0066041A"/>
    <w:p w14:paraId="064459E5" w14:textId="56134C32" w:rsidR="0066041A" w:rsidRPr="0066041A" w:rsidRDefault="0066041A" w:rsidP="0066041A"/>
    <w:p w14:paraId="07396596" w14:textId="77777777" w:rsidR="0066041A" w:rsidRPr="0066041A" w:rsidRDefault="0066041A" w:rsidP="0066041A">
      <w:pPr>
        <w:jc w:val="center"/>
        <w:rPr>
          <w:rFonts w:ascii="Arial" w:hAnsi="Arial" w:cs="Arial"/>
          <w:b/>
          <w:sz w:val="18"/>
          <w:szCs w:val="18"/>
        </w:rPr>
      </w:pPr>
    </w:p>
    <w:p w14:paraId="3FFAD23B" w14:textId="56603007" w:rsidR="0066041A" w:rsidRPr="0066041A" w:rsidRDefault="0066041A" w:rsidP="0066041A">
      <w:pPr>
        <w:jc w:val="center"/>
        <w:rPr>
          <w:rFonts w:ascii="Arial" w:hAnsi="Arial" w:cs="Arial"/>
          <w:sz w:val="18"/>
          <w:szCs w:val="18"/>
        </w:rPr>
      </w:pPr>
    </w:p>
    <w:p w14:paraId="145FF7C1" w14:textId="77777777" w:rsidR="0066041A" w:rsidRPr="0066041A" w:rsidRDefault="0066041A" w:rsidP="0066041A">
      <w:pPr>
        <w:jc w:val="center"/>
        <w:rPr>
          <w:rFonts w:ascii="Arial" w:hAnsi="Arial" w:cs="Arial"/>
          <w:sz w:val="18"/>
          <w:szCs w:val="18"/>
        </w:rPr>
      </w:pPr>
    </w:p>
    <w:p w14:paraId="40B0642E" w14:textId="77777777" w:rsidR="0066041A" w:rsidRPr="0066041A" w:rsidRDefault="0066041A" w:rsidP="0066041A">
      <w:pPr>
        <w:jc w:val="center"/>
        <w:rPr>
          <w:rFonts w:ascii="Arial" w:hAnsi="Arial" w:cs="Arial"/>
          <w:sz w:val="18"/>
          <w:szCs w:val="18"/>
        </w:rPr>
      </w:pPr>
    </w:p>
    <w:p w14:paraId="4A0013F9" w14:textId="77777777" w:rsidR="0066041A" w:rsidRPr="0066041A" w:rsidRDefault="0066041A" w:rsidP="0066041A">
      <w:pPr>
        <w:rPr>
          <w:rFonts w:ascii="Arial" w:hAnsi="Arial" w:cs="Arial"/>
          <w:sz w:val="18"/>
          <w:szCs w:val="18"/>
        </w:rPr>
        <w:sectPr w:rsidR="0066041A" w:rsidRPr="0066041A" w:rsidSect="00533069">
          <w:pgSz w:w="11906" w:h="16838"/>
          <w:pgMar w:top="1134" w:right="992" w:bottom="1418" w:left="1134" w:header="709" w:footer="709" w:gutter="0"/>
          <w:pgNumType w:start="25"/>
          <w:cols w:space="708"/>
          <w:titlePg/>
          <w:docGrid w:linePitch="360"/>
        </w:sectPr>
      </w:pPr>
    </w:p>
    <w:p w14:paraId="000B1A71" w14:textId="222A157A" w:rsidR="0066041A" w:rsidRPr="0066041A" w:rsidRDefault="0066041A" w:rsidP="0066041A">
      <w:pPr>
        <w:rPr>
          <w:rFonts w:ascii="Arial" w:hAnsi="Arial" w:cs="Arial"/>
          <w:bCs/>
          <w:sz w:val="18"/>
          <w:szCs w:val="18"/>
          <w:lang w:val="hr-HR"/>
        </w:rPr>
      </w:pPr>
      <w:bookmarkStart w:id="66" w:name="_Toc487523128"/>
      <w:bookmarkStart w:id="67" w:name="_Toc487523598"/>
      <w:bookmarkStart w:id="68" w:name="_Toc487524698"/>
      <w:bookmarkStart w:id="69" w:name="_Toc487525907"/>
      <w:bookmarkStart w:id="70" w:name="_Toc16576533"/>
      <w:bookmarkStart w:id="71" w:name="_Toc29545056"/>
      <w:bookmarkStart w:id="72" w:name="_Toc61860534"/>
      <w:r w:rsidRPr="0066041A">
        <w:rPr>
          <w:rFonts w:ascii="Arial" w:hAnsi="Arial" w:cs="Arial"/>
          <w:b/>
          <w:bCs/>
          <w:sz w:val="18"/>
          <w:szCs w:val="18"/>
        </w:rPr>
        <w:lastRenderedPageBreak/>
        <w:t xml:space="preserve">Tablica </w:t>
      </w:r>
      <w:r w:rsidRPr="0066041A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6041A">
        <w:rPr>
          <w:rFonts w:ascii="Arial" w:hAnsi="Arial" w:cs="Arial"/>
          <w:b/>
          <w:bCs/>
          <w:sz w:val="18"/>
          <w:szCs w:val="18"/>
        </w:rPr>
        <w:instrText xml:space="preserve"> SEQ Table \* ARABIC </w:instrText>
      </w:r>
      <w:r w:rsidRPr="0066041A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B0519E">
        <w:rPr>
          <w:rFonts w:ascii="Arial" w:hAnsi="Arial" w:cs="Arial"/>
          <w:b/>
          <w:bCs/>
          <w:noProof/>
          <w:sz w:val="18"/>
          <w:szCs w:val="18"/>
        </w:rPr>
        <w:t>12</w:t>
      </w:r>
      <w:r w:rsidRPr="0066041A">
        <w:rPr>
          <w:rFonts w:ascii="Arial" w:hAnsi="Arial" w:cs="Arial"/>
          <w:b/>
          <w:bCs/>
          <w:sz w:val="18"/>
          <w:szCs w:val="18"/>
        </w:rPr>
        <w:fldChar w:fldCharType="end"/>
      </w:r>
      <w:r w:rsidRPr="0066041A">
        <w:rPr>
          <w:rFonts w:ascii="Arial" w:hAnsi="Arial" w:cs="Arial"/>
          <w:b/>
          <w:bCs/>
          <w:sz w:val="18"/>
          <w:szCs w:val="18"/>
        </w:rPr>
        <w:t xml:space="preserve">. </w:t>
      </w:r>
      <w:r w:rsidRPr="0066041A">
        <w:rPr>
          <w:rFonts w:ascii="Arial" w:hAnsi="Arial" w:cs="Arial"/>
          <w:bCs/>
          <w:sz w:val="18"/>
          <w:szCs w:val="18"/>
          <w:lang w:val="hr-HR"/>
        </w:rPr>
        <w:t xml:space="preserve">Mjesečni prikaz zaprimljenih, riješenih i neriješenih zk predmeta te izdanih zk izvadaka od kolovoza 2004. do </w:t>
      </w:r>
      <w:r w:rsidR="00663874">
        <w:rPr>
          <w:rFonts w:ascii="Arial" w:hAnsi="Arial" w:cs="Arial"/>
          <w:bCs/>
          <w:sz w:val="18"/>
          <w:szCs w:val="18"/>
          <w:lang w:val="hr-HR"/>
        </w:rPr>
        <w:t>31. prosinca</w:t>
      </w:r>
      <w:r w:rsidR="00E43000">
        <w:rPr>
          <w:rFonts w:ascii="Arial" w:hAnsi="Arial" w:cs="Arial"/>
          <w:bCs/>
          <w:sz w:val="18"/>
          <w:szCs w:val="18"/>
          <w:lang w:val="hr-HR"/>
        </w:rPr>
        <w:t xml:space="preserve"> 2020</w:t>
      </w:r>
      <w:r w:rsidRPr="0066041A">
        <w:rPr>
          <w:rFonts w:ascii="Arial" w:hAnsi="Arial" w:cs="Arial"/>
          <w:bCs/>
          <w:sz w:val="18"/>
          <w:szCs w:val="18"/>
          <w:lang w:val="hr-HR"/>
        </w:rPr>
        <w:t>.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45021281" w14:textId="77777777" w:rsidR="0066041A" w:rsidRPr="0066041A" w:rsidRDefault="0066041A" w:rsidP="0066041A">
      <w:pPr>
        <w:rPr>
          <w:b/>
          <w:bCs/>
          <w:sz w:val="20"/>
          <w:szCs w:val="20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66041A" w:rsidRPr="0066041A" w14:paraId="6ED55EC9" w14:textId="77777777" w:rsidTr="00100D5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B8CB43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FEA387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84CD3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C1F30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96106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300927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800B96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2004.</w:t>
            </w:r>
          </w:p>
        </w:tc>
      </w:tr>
      <w:tr w:rsidR="0066041A" w:rsidRPr="0066041A" w14:paraId="25895928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31F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AEC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6D7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6D6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BC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A8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8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66041A" w:rsidRPr="0066041A" w14:paraId="2ED8A994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D2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5EC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2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9F5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18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1F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9E5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66041A" w:rsidRPr="0066041A" w14:paraId="58DFAB1A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62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131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AEF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1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DC6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447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64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66041A" w:rsidRPr="0066041A" w14:paraId="63619C7A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A3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 (redovnih)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73A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BDC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6B4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AF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F7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EA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32BCD1AF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10CFE03F" w14:textId="77777777" w:rsidTr="00100D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0C4E67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CCB20E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47BB03E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C92A79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134156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6272B8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BE8D1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437DFD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E93C45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5E08AD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23AFAE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BB91F0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7E7391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C85E50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7AFDD7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2005.</w:t>
            </w:r>
          </w:p>
        </w:tc>
      </w:tr>
      <w:tr w:rsidR="0066041A" w:rsidRPr="0066041A" w14:paraId="4440585B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855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13C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837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8C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96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0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475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4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6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904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611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6CE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3F7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9F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66041A" w:rsidRPr="0066041A" w14:paraId="6AD8252A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786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872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94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D7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3CB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AE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14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0A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03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57D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E68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E80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B2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13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66041A" w:rsidRPr="0066041A" w14:paraId="578BF2C9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8C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F30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1E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9F3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89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F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FD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2B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351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EA3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821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AAF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48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E6F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66041A" w:rsidRPr="0066041A" w14:paraId="745676F0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E23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04C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5E9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B81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60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0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83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E95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D3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CCB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CA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23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95B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04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14:paraId="341DD923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3430BA4F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81FE89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B2B7AC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4E129A9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C1221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44BB2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DCC538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2AD61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073BE8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35FFEF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C5ABC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E5C3E9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3DA41B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7188E1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40F8BB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3703F1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2006.</w:t>
            </w:r>
          </w:p>
        </w:tc>
      </w:tr>
      <w:tr w:rsidR="0066041A" w:rsidRPr="0066041A" w14:paraId="45C8A7B3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2CA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1F9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E5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DD1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F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96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7AC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BA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C4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7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90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74E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92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1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66041A" w:rsidRPr="0066041A" w14:paraId="4F24ABF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26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DAC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3E2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842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30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415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31A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953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CFC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BD6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AD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B0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60A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67E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66041A" w:rsidRPr="0066041A" w14:paraId="1066E0BA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CA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73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5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825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4DF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1C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DE8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E2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DE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4AE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EC7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7B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261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F9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66041A" w:rsidRPr="0066041A" w14:paraId="366761AA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02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EE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02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2E5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91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83B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DF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6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5A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C89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A0B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BE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F0B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EE2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14:paraId="371A80C0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51F941F7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ECA1A9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A6A1E3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54151EC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949D41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05B3B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1968D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D8240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2EBCAA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CB6BC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8F165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FDDA33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CAEC8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7E049A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275C93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BB4CBC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2007.</w:t>
            </w:r>
          </w:p>
        </w:tc>
      </w:tr>
      <w:tr w:rsidR="0066041A" w:rsidRPr="0066041A" w14:paraId="40942B6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89E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4A3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5F1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A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948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9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03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2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78B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F7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807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FA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4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C8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66041A" w:rsidRPr="0066041A" w14:paraId="55BCBF9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03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A5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3E5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22F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5C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46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C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9C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C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62C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34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5C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94B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1B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66041A" w:rsidRPr="0066041A" w14:paraId="480A204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BE0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E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0F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A4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D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D5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D4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90A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6CA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B6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D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9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91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8A3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66041A" w:rsidRPr="0066041A" w14:paraId="671103EB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F12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546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1C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CC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A0A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28D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811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7B9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269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CED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B8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78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D6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580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14:paraId="12D0467C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5B2CBD0A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5E5D1919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2345C37C" w14:textId="77777777" w:rsidTr="00100D55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498C69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06BDD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71AE6D3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BA013E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2908D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C45249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39920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93D1A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5DF70B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F36C3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08BC7C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D7D28C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591B58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1ECE8A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8A66A3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2008.</w:t>
            </w:r>
          </w:p>
        </w:tc>
      </w:tr>
      <w:tr w:rsidR="0066041A" w:rsidRPr="0066041A" w14:paraId="7B546F0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2E0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D04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9D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508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2AD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FFA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6E1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C8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7B3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3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E4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D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D3C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E50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66041A" w:rsidRPr="0066041A" w14:paraId="2269738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4B4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15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4C3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8F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5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9FA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F2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5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E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BD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9EC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FB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2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850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66041A" w:rsidRPr="0066041A" w14:paraId="39CF231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E6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4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85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256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BC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89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BB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AA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AC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1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ED4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E1A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AE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7E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66041A" w:rsidRPr="0066041A" w14:paraId="564B0871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C2D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5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A9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3D6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E8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21A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3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A1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28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77B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682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23E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52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4D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14:paraId="178FB5C3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0AD2CB44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F3CC41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3BA6C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607A2D6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A2BE39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0C5F8C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E5F8F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28CA2D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850427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A137F3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904379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D5C18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06DFC8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67DD8D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4F50F5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859746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2009.</w:t>
            </w:r>
          </w:p>
        </w:tc>
      </w:tr>
      <w:tr w:rsidR="0066041A" w:rsidRPr="0066041A" w14:paraId="6B3C7D4E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A64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C81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7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33F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472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98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BE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22C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7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91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7DC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049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DB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39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66041A" w:rsidRPr="0066041A" w14:paraId="2FB4D8A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FCC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6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86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A7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0D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6D1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AE5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39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3EC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EC4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C8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81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9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D68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66041A" w:rsidRPr="0066041A" w14:paraId="424B3A1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75E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384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8E7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DA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35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DBF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595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56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8BE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5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762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6D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68B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66041A" w:rsidRPr="0066041A" w14:paraId="3564793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FB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EAE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4F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78A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47E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8D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1E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D28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05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F1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48B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CAF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AB6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FB9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14:paraId="6A8C3D1A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71A97000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110F8C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3246DB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4792D32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6BAB9A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470667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7181C0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2F7295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FA5D7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5E0EDD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11D0E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388592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0D022B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BD0137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8872E9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51354D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2010.</w:t>
            </w:r>
          </w:p>
        </w:tc>
      </w:tr>
      <w:tr w:rsidR="0066041A" w:rsidRPr="0066041A" w14:paraId="5E3273FD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1E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0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DB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249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84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65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81D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8E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BB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73C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22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EBB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EC7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AB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66041A" w:rsidRPr="0066041A" w14:paraId="6D0D4C85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A1F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D15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77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0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A1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DD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4C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9F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CB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75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3E2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AD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A5A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6B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66041A" w:rsidRPr="0066041A" w14:paraId="3B3849F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5B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60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2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29B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57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0D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373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CD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3B3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9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EE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C62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ED1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19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66041A" w:rsidRPr="0066041A" w14:paraId="51CCBD8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4C4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6D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7D9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A76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FD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C3A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8A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94F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5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A84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05E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8C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7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C2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14:paraId="36907DB3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45E3F17C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0330DB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bookmarkStart w:id="73" w:name="_Hlk317067509"/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A1656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7BC881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6BDF2D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019C7B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80FBEB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F14BA1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933DA0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53EFD2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82A2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92811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70072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1CE75C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</w:t>
            </w:r>
          </w:p>
          <w:p w14:paraId="4888FF4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AB6122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2011.</w:t>
            </w:r>
          </w:p>
        </w:tc>
      </w:tr>
      <w:tr w:rsidR="0066041A" w:rsidRPr="0066041A" w14:paraId="4564BBB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12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7F7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C2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B20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FA5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45A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3C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C148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2CE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53B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E628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A0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DF79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0CC2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66041A" w:rsidRPr="0066041A" w14:paraId="49E718E2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940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5B8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6CA0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567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D37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E3B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E805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F13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E2D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51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1A4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42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DD4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84CC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66041A" w:rsidRPr="0066041A" w14:paraId="13D3644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69B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EACF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E092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2B2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B95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5B5A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71A7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39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F17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39A6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74D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0D0F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733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8E20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66041A" w:rsidRPr="0066041A" w14:paraId="50ABCE2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EEA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F999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3372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7A71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E1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30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66CC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A4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EC6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FE1A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04E6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BDE7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65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909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73"/>
    </w:tbl>
    <w:p w14:paraId="6A114127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32FD66D6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3E5EE846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447C10C4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A0198A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lastRenderedPageBreak/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A4AF7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8F724A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C46AE1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Ožujak </w:t>
            </w:r>
          </w:p>
          <w:p w14:paraId="7E92108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492141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31A988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5AD79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Lipanj </w:t>
            </w:r>
          </w:p>
          <w:p w14:paraId="1E0CFC6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33B67E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Srpanj  </w:t>
            </w:r>
          </w:p>
          <w:p w14:paraId="490F335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731394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66FBDE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Rujan </w:t>
            </w:r>
          </w:p>
          <w:p w14:paraId="67D5F21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B5DAD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9831B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5B7C5E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2630A83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3B1B90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413BE6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</w:tr>
      <w:tr w:rsidR="0066041A" w:rsidRPr="0066041A" w14:paraId="1A60651E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148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B88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F0EC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EF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BD5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F44B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D1B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F9C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6EA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F7E6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373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D69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11D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198D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66041A" w:rsidRPr="0066041A" w14:paraId="61E682F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58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07C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9F2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BA23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5FA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D95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CD87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94DF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08C1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B31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A83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A12E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3FD1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2092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66041A" w:rsidRPr="0066041A" w14:paraId="5076EAB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67D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AA33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D96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84A9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34F1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DE7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8F1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6135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025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E26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60F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B8A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9E4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E44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EA45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66041A" w:rsidRPr="0066041A" w14:paraId="7C823A18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46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206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81AD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F79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CBEF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D2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2E7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14B8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FF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32F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E019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FFE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536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B83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14:paraId="2AFB9951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6B877830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1356FC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A0EC7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416528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6A19A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1C67167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9D614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F049D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14D705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Lipanj </w:t>
            </w:r>
          </w:p>
          <w:p w14:paraId="42DC363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17B54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Srpanj  </w:t>
            </w:r>
          </w:p>
          <w:p w14:paraId="4991C5C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85D0F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51A226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76A7ADB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9BFA0C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787590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E6FCCA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320B958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17390D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9876DA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</w:tr>
      <w:tr w:rsidR="0066041A" w:rsidRPr="0066041A" w14:paraId="6B805604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B5C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CACA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9155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519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D99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E5E5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4DF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8DA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C95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265A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2247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E961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EF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1CC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66041A" w:rsidRPr="0066041A" w14:paraId="7A77DA3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BD5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32A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C643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6DD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EB9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CE5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F20C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09B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B89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F2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B49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3C38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0D9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2EE9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66041A" w:rsidRPr="0066041A" w14:paraId="1996122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552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DDB9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DC1F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DF1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6BA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4AA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BA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D895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A46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B779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00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5D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7FF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B13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66041A" w:rsidRPr="0066041A" w14:paraId="705F8AB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5F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B418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E84E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C909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3DD6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280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8652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FDA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90A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661A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C73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6A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B2F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9758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1C5AAA24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66041A" w:rsidRPr="0066041A" w14:paraId="4DEE0E21" w14:textId="77777777" w:rsidTr="00100D5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D3DD82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Stanje ZK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89A4F6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2E4BF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5CA169E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67F2D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29DB357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9EBB2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397F4F8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1A4E3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6036CCC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5B98E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2204E9B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872CF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29D4892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9F327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4B6055D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9C961E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4DBCF9F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5CE2A8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</w:tcPr>
          <w:p w14:paraId="314381C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</w:tcPr>
          <w:p w14:paraId="05D649E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08DD9C2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8BD36DA" w14:textId="77777777" w:rsidR="0066041A" w:rsidRPr="00100D55" w:rsidRDefault="0066041A" w:rsidP="0066041A">
            <w:pPr>
              <w:ind w:right="-31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 2014.</w:t>
            </w:r>
          </w:p>
        </w:tc>
      </w:tr>
      <w:tr w:rsidR="0066041A" w:rsidRPr="0066041A" w14:paraId="6B7A9D33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60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4C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28A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D02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AF55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1C2E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FAEC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1CB0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5F2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C7C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EC7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514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E8FB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B9D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66041A" w:rsidRPr="0066041A" w14:paraId="7F09AF48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F7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64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DC7B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90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DD0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460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EF40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FE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8955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73A7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C03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D3F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2C8F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3EA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66041A" w:rsidRPr="0066041A" w14:paraId="07B9336E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6B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FB3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67A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417E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573A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3724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59F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E581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5D5D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8E27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578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CF9A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383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84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66041A" w:rsidRPr="0066041A" w14:paraId="1A9AC4B7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B81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0F58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7946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5303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8D24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6DAB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3C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FAC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A10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C535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617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5725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B72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A3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14:paraId="3E795814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84" w:type="dxa"/>
        <w:tblInd w:w="-34" w:type="dxa"/>
        <w:tblLook w:val="0000" w:firstRow="0" w:lastRow="0" w:firstColumn="0" w:lastColumn="0" w:noHBand="0" w:noVBand="0"/>
      </w:tblPr>
      <w:tblGrid>
        <w:gridCol w:w="1947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66041A" w:rsidRPr="0066041A" w14:paraId="61B7F5C3" w14:textId="77777777" w:rsidTr="00F74286">
        <w:trPr>
          <w:trHeight w:val="204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034C890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13FF193A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3C77828A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FD7B203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0D4FAAD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5A193AB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2AAD246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E51A863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DB5B975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F9868AA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64F40D35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1ABA717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135C1FF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</w:t>
            </w: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66026A8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66041A" w:rsidRPr="0066041A" w14:paraId="56185742" w14:textId="77777777" w:rsidTr="00F74286">
        <w:trPr>
          <w:trHeight w:val="27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95C280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F79A8B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949F8C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35D8C52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5810361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0F90BA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6D407E3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5E3837C3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DC0296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0012E0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84FCC0A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78535B0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0D7C24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0451A8C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66041A" w:rsidRPr="0066041A" w14:paraId="2068B5B6" w14:textId="77777777" w:rsidTr="00F74286">
        <w:trPr>
          <w:trHeight w:val="374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8561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CA04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4CB20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57B81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F72F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AA20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6019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8CA9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11B6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2532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D337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6B774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CAB7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B2D6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66041A" w:rsidRPr="0066041A" w14:paraId="7F4A33D7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FC7E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75D3D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DE6C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A64A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148C7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DD92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03C7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FC0A1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B763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3B4E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8F412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C45DF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54FDC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7C41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66041A" w:rsidRPr="0066041A" w14:paraId="4E175551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3B39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FE9F9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E6DD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83A8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B199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0FAE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35B22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014EC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7E77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752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412A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C0DD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B0ED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67C3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66041A" w:rsidRPr="0066041A" w14:paraId="6BDD49D6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0E57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 (redovnih) 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DF9BF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EF9E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6862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4B76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FD616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8DBA7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36C36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39A1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B435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42CE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BD69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4209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23FF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14:paraId="236685CA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7085A869" w14:textId="77777777" w:rsidTr="00100D55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F27515A" w14:textId="77777777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lastRenderedPageBreak/>
              <w:t>Stanje ZK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1268C1A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57DA53A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6DC8E12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4E73403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3673086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615EE0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25A16A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1523EBD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1E1B9BE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437DB7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DEBE83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2E39048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5C6EF0B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2714FE7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6B71C86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07212C3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EA956D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175B71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BFEF68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F438F5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5DDE42A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32B1243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0C645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17315D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171A8C5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</w:tr>
      <w:tr w:rsidR="0066041A" w:rsidRPr="0066041A" w14:paraId="2C8DC6F1" w14:textId="77777777" w:rsidTr="009D280D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9AABB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14:paraId="12B9A6B4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D157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D5A6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32427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2BA9D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61B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150BE6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1A5865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F299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B875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7D39CE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7E9C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10E57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40D6F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835A1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23B2B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8CF8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1E15843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3A7EC66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66041A" w:rsidRPr="0066041A" w14:paraId="7E602A4F" w14:textId="77777777" w:rsidTr="009D280D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5D28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14:paraId="1E399F9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C3FF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DE37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BD05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4E62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E883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E1D61B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B070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A0F2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1A753DE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50A8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02CD8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940CC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BC4DC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00600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71924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E04EF6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66041A" w:rsidRPr="0066041A" w14:paraId="12EFC3A3" w14:textId="77777777" w:rsidTr="009D280D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4233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308D5D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FF9A0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4D5F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1FD7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66F3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469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C8F88D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18DE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CA82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2E3CFCC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B034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79036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85173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D919D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C0F3B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51BC0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10A7DDA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66041A" w:rsidRPr="0066041A" w14:paraId="77981F66" w14:textId="77777777" w:rsidTr="009D280D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107E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(redovnih) </w:t>
            </w:r>
          </w:p>
          <w:p w14:paraId="5B07F70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9D0C3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EB05D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4C74E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2DB3A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22A0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1023C52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474E7AB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C6EF1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EFDB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09E7ACA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7101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90BCD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A8407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BE0B5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C5067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57CC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3BE1136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44B1E48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14:paraId="21F97388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5AD89F81" w14:textId="77777777" w:rsidTr="00100D55">
        <w:trPr>
          <w:trHeight w:val="577"/>
        </w:trPr>
        <w:tc>
          <w:tcPr>
            <w:tcW w:w="1843" w:type="dxa"/>
            <w:shd w:val="clear" w:color="auto" w:fill="548DD4" w:themeFill="text2" w:themeFillTint="99"/>
            <w:hideMark/>
          </w:tcPr>
          <w:p w14:paraId="79D1FC66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7CCC6A6" w14:textId="77777777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Stanje ZK predmeta</w:t>
            </w:r>
          </w:p>
          <w:p w14:paraId="55ED8FDE" w14:textId="72D83163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 OSRH</w:t>
            </w:r>
          </w:p>
        </w:tc>
        <w:tc>
          <w:tcPr>
            <w:tcW w:w="851" w:type="dxa"/>
            <w:shd w:val="clear" w:color="auto" w:fill="548DD4" w:themeFill="text2" w:themeFillTint="99"/>
            <w:hideMark/>
          </w:tcPr>
          <w:p w14:paraId="15B50F0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E0DDE5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548DD4" w:themeFill="text2" w:themeFillTint="99"/>
            <w:hideMark/>
          </w:tcPr>
          <w:p w14:paraId="5517EAA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190E45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7E951D9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99C51D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  <w:hideMark/>
          </w:tcPr>
          <w:p w14:paraId="3CFB886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8ADC51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5D6E069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1000B3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59BB7C4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89B58D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4AAC91B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95EF03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  <w:hideMark/>
          </w:tcPr>
          <w:p w14:paraId="2A3387C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5EC2CB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207D33E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E3C748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704EB8C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712A50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41509F3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CF9770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958CE52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EEFD3C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519CC87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06C38694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60E8D3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74C72B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2017.</w:t>
            </w:r>
          </w:p>
        </w:tc>
      </w:tr>
      <w:tr w:rsidR="0066041A" w:rsidRPr="0066041A" w14:paraId="26FEE464" w14:textId="77777777" w:rsidTr="009D280D">
        <w:trPr>
          <w:trHeight w:val="462"/>
        </w:trPr>
        <w:tc>
          <w:tcPr>
            <w:tcW w:w="1843" w:type="dxa"/>
            <w:hideMark/>
          </w:tcPr>
          <w:p w14:paraId="436C025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A27B5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14:paraId="71630AE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A72120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14:paraId="49AED2B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D6ADB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14:paraId="10D238C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D88C6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14:paraId="6D8EECA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1AE84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14:paraId="664E3C5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6CDCA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14:paraId="055A85E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CEE8F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14:paraId="28CB6E7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58DFDC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14:paraId="2F90C99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92C1C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14:paraId="7920EF4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880D3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14:paraId="216F1CFE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B8106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14:paraId="365AB20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6CE2F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14:paraId="7C4B82C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E4175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14:paraId="045FDD0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AF95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66041A" w:rsidRPr="0066041A" w14:paraId="75C1E649" w14:textId="77777777" w:rsidTr="009D280D">
        <w:trPr>
          <w:trHeight w:val="470"/>
        </w:trPr>
        <w:tc>
          <w:tcPr>
            <w:tcW w:w="1843" w:type="dxa"/>
            <w:hideMark/>
          </w:tcPr>
          <w:p w14:paraId="1B8CA64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D38C0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14:paraId="37AF655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CEDBF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14:paraId="40D9A97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47E59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14:paraId="563EDE9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EF1F7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14:paraId="249666A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EBFEE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14:paraId="509E207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50FC9A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14:paraId="06F78BB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B6E6C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14:paraId="40C06C8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1184F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14:paraId="0827ABF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FDC6B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14:paraId="46BDA1CA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F4A28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14:paraId="0B0B7D8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DB099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14:paraId="380BE17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D6470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14:paraId="496F065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525586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14:paraId="48A7D86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27039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66041A" w:rsidRPr="0066041A" w14:paraId="2DED625E" w14:textId="77777777" w:rsidTr="009D280D">
        <w:trPr>
          <w:trHeight w:val="478"/>
        </w:trPr>
        <w:tc>
          <w:tcPr>
            <w:tcW w:w="1843" w:type="dxa"/>
            <w:hideMark/>
          </w:tcPr>
          <w:p w14:paraId="2AAC795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B75A4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14:paraId="560EB8D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7188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14:paraId="0FD3F05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B9286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14:paraId="6A4EF01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5DC74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14:paraId="35B29A4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D4709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14:paraId="33EFA3C0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69C94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14:paraId="745A878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0EE3E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14:paraId="6649A08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A0612A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14:paraId="70BC6757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D561B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14:paraId="4311FBD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F79C4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14:paraId="6D3357E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C16D9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14:paraId="48967780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73391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14:paraId="1261640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45FC2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14:paraId="40E7988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D308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66041A" w:rsidRPr="0066041A" w14:paraId="2A6DACF5" w14:textId="77777777" w:rsidTr="009D280D">
        <w:trPr>
          <w:trHeight w:val="675"/>
        </w:trPr>
        <w:tc>
          <w:tcPr>
            <w:tcW w:w="1843" w:type="dxa"/>
            <w:hideMark/>
          </w:tcPr>
          <w:p w14:paraId="06E3769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49021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14:paraId="0EE18BD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DBE710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14:paraId="0E02DCA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ED8CF7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14:paraId="7E9BA9F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4D39F1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14:paraId="358A86F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E68EDF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14:paraId="3A7D67E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80806F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14:paraId="66FF5FA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E069A7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14:paraId="0E606B3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3FD3E3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14:paraId="4547E69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2672F2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14:paraId="7B892A1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82060F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14:paraId="6D33B40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38E260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14:paraId="2F56422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B3470A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14:paraId="45D300D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D37B0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14:paraId="2E24070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2F3E1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14:paraId="4C90FA1C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5401828F" w14:textId="77777777" w:rsidTr="00100D55">
        <w:trPr>
          <w:trHeight w:val="454"/>
        </w:trPr>
        <w:tc>
          <w:tcPr>
            <w:tcW w:w="1843" w:type="dxa"/>
            <w:shd w:val="clear" w:color="auto" w:fill="548DD4" w:themeFill="text2" w:themeFillTint="99"/>
          </w:tcPr>
          <w:p w14:paraId="70D7EC78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697B1CE" w14:textId="19A4F2B1" w:rsidR="0066041A" w:rsidRPr="00100D55" w:rsidRDefault="00100D55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Stanje ZK </w:t>
            </w:r>
            <w:r w:rsidR="0066041A"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predmeta</w:t>
            </w:r>
          </w:p>
          <w:p w14:paraId="248CE934" w14:textId="1AFDC683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 OSRH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14:paraId="4CDB40AA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24C8C4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1DAD72E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221EDBB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4DFF1B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6E48EB7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E7D58D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9C5330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0D444D9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060975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49A61A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11A24D3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1A7829B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EE628C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2EB824F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96E6E5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C8D022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5898BBF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66F706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C382DC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02412F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9DAF10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F5E480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5EFE303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588DDCE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560084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602A190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A100DB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4EA36C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</w:p>
          <w:p w14:paraId="0845988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0F9AAD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51BE99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</w:p>
          <w:p w14:paraId="0ADD773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6D332A4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EE9F9E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5125D6F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33B54BE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D2CB16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69EC53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</w:tr>
      <w:tr w:rsidR="0066041A" w:rsidRPr="0066041A" w14:paraId="1F4D699E" w14:textId="77777777" w:rsidTr="00100D55">
        <w:trPr>
          <w:trHeight w:val="395"/>
        </w:trPr>
        <w:tc>
          <w:tcPr>
            <w:tcW w:w="1843" w:type="dxa"/>
          </w:tcPr>
          <w:p w14:paraId="58FA9A2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F82A0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</w:tcPr>
          <w:p w14:paraId="6B7104F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D7667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14:paraId="0781F59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B8457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14:paraId="7B4E310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BD013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14:paraId="4AE36847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243D78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14:paraId="3656EEA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0D354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14:paraId="55C1FE1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3DD0F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14:paraId="74872D7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0E7E08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993" w:type="dxa"/>
          </w:tcPr>
          <w:p w14:paraId="5A9CB09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2EA69C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992" w:type="dxa"/>
          </w:tcPr>
          <w:p w14:paraId="40BA7E3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8A0CF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14:paraId="4420C7B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9A526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14:paraId="1357351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9CBC1A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14:paraId="7EE8F7E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7A42B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14:paraId="4F5D2C9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84376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6041A" w:rsidRPr="0066041A" w14:paraId="50EA4106" w14:textId="77777777" w:rsidTr="00100D55">
        <w:trPr>
          <w:trHeight w:val="223"/>
        </w:trPr>
        <w:tc>
          <w:tcPr>
            <w:tcW w:w="1843" w:type="dxa"/>
          </w:tcPr>
          <w:p w14:paraId="77D9A30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4FE1B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</w:tcPr>
          <w:p w14:paraId="5A93F14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9C97C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14:paraId="2A7846E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43CA3A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14:paraId="3AB1FE8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7DF9EC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14:paraId="50E9C91F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D583CD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14:paraId="212E2BA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4CCFB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14:paraId="34C9DF4C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88407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14:paraId="691D647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A38677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993" w:type="dxa"/>
          </w:tcPr>
          <w:p w14:paraId="476A524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E35FD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992" w:type="dxa"/>
          </w:tcPr>
          <w:p w14:paraId="31E059C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DFFFC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14:paraId="5A63634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E3B42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14:paraId="0782A8C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9118F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6B7739D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F3720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14:paraId="31697C7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D97F0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6041A" w:rsidRPr="0066041A" w14:paraId="015820CC" w14:textId="77777777" w:rsidTr="00100D55">
        <w:trPr>
          <w:trHeight w:val="162"/>
        </w:trPr>
        <w:tc>
          <w:tcPr>
            <w:tcW w:w="1843" w:type="dxa"/>
          </w:tcPr>
          <w:p w14:paraId="45CD601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EC352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</w:tcPr>
          <w:p w14:paraId="6AC13C5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33CD2A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14:paraId="685280A6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1E499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14:paraId="64F9947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C1BA66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14:paraId="0418D019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F3F7EB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14:paraId="187ACBF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9F065A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14:paraId="5679839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BA780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14:paraId="229C3AAE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83E247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993" w:type="dxa"/>
          </w:tcPr>
          <w:p w14:paraId="048C990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D8911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992" w:type="dxa"/>
          </w:tcPr>
          <w:p w14:paraId="2F4210FE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92B59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14:paraId="5B4E43F7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92453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14:paraId="5A75BA0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6D713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14:paraId="0E9DDF7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92BBF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14:paraId="6D419D2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36409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6041A" w:rsidRPr="0066041A" w14:paraId="2FC2BFBD" w14:textId="77777777" w:rsidTr="00100D55">
        <w:trPr>
          <w:trHeight w:val="428"/>
        </w:trPr>
        <w:tc>
          <w:tcPr>
            <w:tcW w:w="1843" w:type="dxa"/>
          </w:tcPr>
          <w:p w14:paraId="2CEED9F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2CF13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14:paraId="712E7C1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851" w:type="dxa"/>
          </w:tcPr>
          <w:p w14:paraId="1F5B943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51C04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14:paraId="3649088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D9F6F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14:paraId="06E54C1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A4AB5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14:paraId="394E80D9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B1E6EB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14:paraId="2AF46FE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76DDE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14:paraId="312B6B4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BED7D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14:paraId="596BE9B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F0EBD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993" w:type="dxa"/>
          </w:tcPr>
          <w:p w14:paraId="0493737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7C15B1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992" w:type="dxa"/>
          </w:tcPr>
          <w:p w14:paraId="3FD090C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4EA25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14:paraId="46B7D0F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D8148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14:paraId="4099655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D1F86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14:paraId="2D333E9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F40E8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14:paraId="2ADE205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8AA40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14:paraId="5D42756C" w14:textId="77777777" w:rsidR="0066041A" w:rsidRPr="0066041A" w:rsidRDefault="0066041A" w:rsidP="0066041A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66041A" w:rsidRPr="0066041A" w:rsidSect="009D280D">
          <w:footerReference w:type="first" r:id="rId24"/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20B966A4" w14:textId="77777777" w:rsidTr="002C53AB">
        <w:trPr>
          <w:trHeight w:val="760"/>
        </w:trPr>
        <w:tc>
          <w:tcPr>
            <w:tcW w:w="1951" w:type="dxa"/>
            <w:shd w:val="clear" w:color="auto" w:fill="548DD4" w:themeFill="text2" w:themeFillTint="99"/>
            <w:vAlign w:val="center"/>
            <w:hideMark/>
          </w:tcPr>
          <w:p w14:paraId="599FA02D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lastRenderedPageBreak/>
              <w:t>Stanje ZK predmeta</w:t>
            </w:r>
          </w:p>
          <w:p w14:paraId="5BD0C66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  <w:hideMark/>
          </w:tcPr>
          <w:p w14:paraId="73590289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38C331C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3359DB24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938B5DE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2FA5CB8F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067EF27D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F29481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7DBFEB1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6AB4698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3C022B1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6CFFA23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25FFD20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2285417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402EED7E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359CD4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724A96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2482DBD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B3956C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1C39BB6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7839798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FF7CC71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06ADEE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4EF5DAD8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8D980C9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B2E839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227A6F1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E0503F9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17644E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</w:p>
          <w:p w14:paraId="213DCC13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5ACAC84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072EBD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</w:p>
          <w:p w14:paraId="43CD937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09EC3E0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5CD301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4BBA68F3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49590B84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81BAD9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58DFE74D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</w:tr>
      <w:tr w:rsidR="0066041A" w:rsidRPr="0066041A" w14:paraId="061FE8D1" w14:textId="77777777" w:rsidTr="002C53AB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03A36A1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2A876B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850" w:type="dxa"/>
          </w:tcPr>
          <w:p w14:paraId="0D99E62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41EDDD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992" w:type="dxa"/>
          </w:tcPr>
          <w:p w14:paraId="0F31C7D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3CB6BA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993" w:type="dxa"/>
          </w:tcPr>
          <w:p w14:paraId="2DEEA204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6CA48F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992" w:type="dxa"/>
          </w:tcPr>
          <w:p w14:paraId="095D4F6C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BBC9E1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992" w:type="dxa"/>
          </w:tcPr>
          <w:p w14:paraId="6E0A2A4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705CA8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992" w:type="dxa"/>
          </w:tcPr>
          <w:p w14:paraId="54376EF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DA7DB7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993" w:type="dxa"/>
          </w:tcPr>
          <w:p w14:paraId="5B9BE5E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6CFE89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992" w:type="dxa"/>
          </w:tcPr>
          <w:p w14:paraId="711AFDF6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38DB20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992" w:type="dxa"/>
          </w:tcPr>
          <w:p w14:paraId="5DF4043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552C95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992" w:type="dxa"/>
          </w:tcPr>
          <w:p w14:paraId="0402BEC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85DF71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993" w:type="dxa"/>
          </w:tcPr>
          <w:p w14:paraId="47DC1D0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2530F21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44.025</w:t>
            </w:r>
          </w:p>
        </w:tc>
        <w:tc>
          <w:tcPr>
            <w:tcW w:w="1134" w:type="dxa"/>
          </w:tcPr>
          <w:p w14:paraId="2778408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5139B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519.274</w:t>
            </w:r>
          </w:p>
        </w:tc>
      </w:tr>
      <w:tr w:rsidR="0066041A" w:rsidRPr="0066041A" w14:paraId="04EA9D1A" w14:textId="77777777" w:rsidTr="002C53AB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11334A6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A3F43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850" w:type="dxa"/>
          </w:tcPr>
          <w:p w14:paraId="3F19D21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C9EAE93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992" w:type="dxa"/>
          </w:tcPr>
          <w:p w14:paraId="4E9C29E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0036F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993" w:type="dxa"/>
          </w:tcPr>
          <w:p w14:paraId="1B4A915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6B6224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992" w:type="dxa"/>
          </w:tcPr>
          <w:p w14:paraId="644EB531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A8A151C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992" w:type="dxa"/>
          </w:tcPr>
          <w:p w14:paraId="5E5893C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729695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992" w:type="dxa"/>
          </w:tcPr>
          <w:p w14:paraId="5ABB3613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B166053" w14:textId="77777777" w:rsidR="0066041A" w:rsidRPr="0066041A" w:rsidRDefault="0066041A" w:rsidP="006604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</w:rPr>
              <w:t>38.421</w:t>
            </w:r>
          </w:p>
        </w:tc>
        <w:tc>
          <w:tcPr>
            <w:tcW w:w="993" w:type="dxa"/>
          </w:tcPr>
          <w:p w14:paraId="047A3FC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0EE414F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992" w:type="dxa"/>
          </w:tcPr>
          <w:p w14:paraId="2F4C697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177A891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992" w:type="dxa"/>
          </w:tcPr>
          <w:p w14:paraId="068A997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E2D6AE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992" w:type="dxa"/>
          </w:tcPr>
          <w:p w14:paraId="7F6BEEF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ABC91D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49.536</w:t>
            </w:r>
          </w:p>
        </w:tc>
        <w:tc>
          <w:tcPr>
            <w:tcW w:w="993" w:type="dxa"/>
          </w:tcPr>
          <w:p w14:paraId="5F34B46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3F9F3E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43.743</w:t>
            </w:r>
          </w:p>
        </w:tc>
        <w:tc>
          <w:tcPr>
            <w:tcW w:w="1134" w:type="dxa"/>
          </w:tcPr>
          <w:p w14:paraId="270F34B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D655E9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510.264</w:t>
            </w:r>
          </w:p>
        </w:tc>
      </w:tr>
      <w:tr w:rsidR="0066041A" w:rsidRPr="0066041A" w14:paraId="17B59E95" w14:textId="77777777" w:rsidTr="002C53AB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3799A48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4A47E2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850" w:type="dxa"/>
          </w:tcPr>
          <w:p w14:paraId="68B46557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BA0BC4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992" w:type="dxa"/>
          </w:tcPr>
          <w:p w14:paraId="1064E64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9E3525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993" w:type="dxa"/>
          </w:tcPr>
          <w:p w14:paraId="70DB9D7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433C1D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992" w:type="dxa"/>
          </w:tcPr>
          <w:p w14:paraId="40A0C54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2BC082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992" w:type="dxa"/>
          </w:tcPr>
          <w:p w14:paraId="3291D38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F6DAD27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992" w:type="dxa"/>
          </w:tcPr>
          <w:p w14:paraId="4D987E5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33D341" w14:textId="77777777" w:rsidR="0066041A" w:rsidRPr="0066041A" w:rsidRDefault="0066041A" w:rsidP="006604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</w:rPr>
              <w:t>82.717</w:t>
            </w:r>
          </w:p>
        </w:tc>
        <w:tc>
          <w:tcPr>
            <w:tcW w:w="993" w:type="dxa"/>
          </w:tcPr>
          <w:p w14:paraId="553C43EC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406906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992" w:type="dxa"/>
          </w:tcPr>
          <w:p w14:paraId="0ADD6BF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B83F2A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992" w:type="dxa"/>
          </w:tcPr>
          <w:p w14:paraId="40016157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0000A9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992" w:type="dxa"/>
          </w:tcPr>
          <w:p w14:paraId="6CA22CD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49F684F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88.841</w:t>
            </w:r>
          </w:p>
        </w:tc>
        <w:tc>
          <w:tcPr>
            <w:tcW w:w="993" w:type="dxa"/>
          </w:tcPr>
          <w:p w14:paraId="127172B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549E1E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75.497</w:t>
            </w:r>
          </w:p>
        </w:tc>
        <w:tc>
          <w:tcPr>
            <w:tcW w:w="1134" w:type="dxa"/>
          </w:tcPr>
          <w:p w14:paraId="1E6BCFC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90DF67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1.032.365</w:t>
            </w:r>
          </w:p>
        </w:tc>
      </w:tr>
      <w:tr w:rsidR="0066041A" w:rsidRPr="0066041A" w14:paraId="48C4AABE" w14:textId="77777777" w:rsidTr="002C53AB">
        <w:trPr>
          <w:trHeight w:val="900"/>
        </w:trPr>
        <w:tc>
          <w:tcPr>
            <w:tcW w:w="1951" w:type="dxa"/>
            <w:shd w:val="clear" w:color="auto" w:fill="auto"/>
            <w:vAlign w:val="center"/>
            <w:hideMark/>
          </w:tcPr>
          <w:p w14:paraId="2D91821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3761AD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850" w:type="dxa"/>
          </w:tcPr>
          <w:p w14:paraId="61AAF6B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6C7FEF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18DD2F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992" w:type="dxa"/>
          </w:tcPr>
          <w:p w14:paraId="68E39AF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EBC969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EB480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1435F3C1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D4FF1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4AF63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992" w:type="dxa"/>
          </w:tcPr>
          <w:p w14:paraId="18D556C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6E06B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04D48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992" w:type="dxa"/>
          </w:tcPr>
          <w:p w14:paraId="6F5A196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8D86D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7BD5A1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992" w:type="dxa"/>
          </w:tcPr>
          <w:p w14:paraId="17BF596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2D4BA8D" w14:textId="77777777" w:rsidR="0066041A" w:rsidRPr="0066041A" w:rsidRDefault="0066041A" w:rsidP="0066041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60584A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57.091</w:t>
            </w:r>
          </w:p>
        </w:tc>
        <w:tc>
          <w:tcPr>
            <w:tcW w:w="993" w:type="dxa"/>
          </w:tcPr>
          <w:p w14:paraId="2CBF7EF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976CAA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D4A6633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992" w:type="dxa"/>
          </w:tcPr>
          <w:p w14:paraId="5A3FAF6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3A075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5399D61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992" w:type="dxa"/>
          </w:tcPr>
          <w:p w14:paraId="4E57723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BC5C25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CBD179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992" w:type="dxa"/>
          </w:tcPr>
          <w:p w14:paraId="3D3FA89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E34934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20321D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56.235</w:t>
            </w:r>
          </w:p>
        </w:tc>
        <w:tc>
          <w:tcPr>
            <w:tcW w:w="993" w:type="dxa"/>
          </w:tcPr>
          <w:p w14:paraId="5D3662D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7B9AB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2EC386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55.990</w:t>
            </w:r>
          </w:p>
        </w:tc>
        <w:tc>
          <w:tcPr>
            <w:tcW w:w="1134" w:type="dxa"/>
          </w:tcPr>
          <w:p w14:paraId="7B3D796C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0681D8C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5423A5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55.990</w:t>
            </w:r>
          </w:p>
        </w:tc>
      </w:tr>
    </w:tbl>
    <w:p w14:paraId="3BD71769" w14:textId="08FC70C9" w:rsidR="0066041A" w:rsidRDefault="0066041A" w:rsidP="0066041A"/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E76E6D" w:rsidRPr="0066041A" w14:paraId="230114AA" w14:textId="77777777" w:rsidTr="001A59D2">
        <w:trPr>
          <w:trHeight w:val="760"/>
        </w:trPr>
        <w:tc>
          <w:tcPr>
            <w:tcW w:w="1951" w:type="dxa"/>
            <w:shd w:val="clear" w:color="auto" w:fill="548DD4" w:themeFill="text2" w:themeFillTint="99"/>
            <w:vAlign w:val="center"/>
            <w:hideMark/>
          </w:tcPr>
          <w:p w14:paraId="35E921FF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Stanje ZK predmeta</w:t>
            </w:r>
          </w:p>
          <w:p w14:paraId="4BCA1531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  <w:hideMark/>
          </w:tcPr>
          <w:p w14:paraId="229BE5AC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51C6CE67" w14:textId="0B54DFC8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52E913DE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2AC0C4E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2D60F251" w14:textId="2B8F6980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B3CC911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5FA817E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5646A367" w14:textId="1B4DF6D5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6EF77E15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7ACD967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2D1CFBF1" w14:textId="39704D6C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BFA16E1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44C96C5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1940E606" w14:textId="25D97701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9C54194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F71BCF5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596AD5F3" w14:textId="5B0B802B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29EA809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BA15C87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0867793E" w14:textId="7F7221D2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04A2FCF8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BCF6778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5EC15B55" w14:textId="3130E9E0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3AD9A5B8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AB75584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76588257" w14:textId="634B0BE2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3C8D3832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0B1A1EB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</w:p>
          <w:p w14:paraId="099D805A" w14:textId="629656DD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A51B736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BEE8D80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</w:p>
          <w:p w14:paraId="79B73D24" w14:textId="1B92C661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05B17F86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575EB76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17D6AEB0" w14:textId="36C1CB70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21F85ED8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05B5431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5AB9BFD4" w14:textId="40903217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</w:tr>
      <w:tr w:rsidR="00E76E6D" w:rsidRPr="0066041A" w14:paraId="717C3D6D" w14:textId="77777777" w:rsidTr="001A59D2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7B827FC4" w14:textId="77777777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C8361" w14:textId="59C3BDCA" w:rsidR="00E76E6D" w:rsidRPr="0066041A" w:rsidRDefault="00E6453D" w:rsidP="00C168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850" w:type="dxa"/>
          </w:tcPr>
          <w:p w14:paraId="3042FE36" w14:textId="77777777" w:rsidR="00E6453D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C79191C" w14:textId="0E13FFA4" w:rsidR="00E76E6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45.693</w:t>
            </w:r>
          </w:p>
        </w:tc>
        <w:tc>
          <w:tcPr>
            <w:tcW w:w="992" w:type="dxa"/>
          </w:tcPr>
          <w:p w14:paraId="168E8324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08D8D67" w14:textId="7E3DB5DF" w:rsidR="00E6453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38.014</w:t>
            </w:r>
          </w:p>
        </w:tc>
        <w:tc>
          <w:tcPr>
            <w:tcW w:w="993" w:type="dxa"/>
          </w:tcPr>
          <w:p w14:paraId="4C7E7437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8760669" w14:textId="2270A4AE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20.669</w:t>
            </w:r>
          </w:p>
        </w:tc>
        <w:tc>
          <w:tcPr>
            <w:tcW w:w="992" w:type="dxa"/>
          </w:tcPr>
          <w:p w14:paraId="3FCC3306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3303334" w14:textId="2A778AA2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35.029</w:t>
            </w:r>
          </w:p>
        </w:tc>
        <w:tc>
          <w:tcPr>
            <w:tcW w:w="992" w:type="dxa"/>
          </w:tcPr>
          <w:p w14:paraId="2518F2BE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4490492" w14:textId="6BE6C9FF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45.546</w:t>
            </w:r>
          </w:p>
        </w:tc>
        <w:tc>
          <w:tcPr>
            <w:tcW w:w="992" w:type="dxa"/>
          </w:tcPr>
          <w:p w14:paraId="5AF0C8A3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314585B" w14:textId="2A3F56C7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47.945</w:t>
            </w:r>
          </w:p>
        </w:tc>
        <w:tc>
          <w:tcPr>
            <w:tcW w:w="993" w:type="dxa"/>
          </w:tcPr>
          <w:p w14:paraId="1C57B1BA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78C8B3B" w14:textId="52803AAC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34.226</w:t>
            </w:r>
          </w:p>
        </w:tc>
        <w:tc>
          <w:tcPr>
            <w:tcW w:w="992" w:type="dxa"/>
          </w:tcPr>
          <w:p w14:paraId="09B1B8A1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EB844CB" w14:textId="61AECB14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45.843</w:t>
            </w:r>
          </w:p>
        </w:tc>
        <w:tc>
          <w:tcPr>
            <w:tcW w:w="992" w:type="dxa"/>
          </w:tcPr>
          <w:p w14:paraId="41C34BE4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957140B" w14:textId="0A3634FA" w:rsidR="006E061A" w:rsidRPr="0066041A" w:rsidRDefault="006E061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48.808</w:t>
            </w:r>
          </w:p>
        </w:tc>
        <w:tc>
          <w:tcPr>
            <w:tcW w:w="992" w:type="dxa"/>
          </w:tcPr>
          <w:p w14:paraId="0F431848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54A8DEE" w14:textId="2E9A2450" w:rsidR="006E061A" w:rsidRPr="0066041A" w:rsidRDefault="006E061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43.911</w:t>
            </w:r>
          </w:p>
        </w:tc>
        <w:tc>
          <w:tcPr>
            <w:tcW w:w="993" w:type="dxa"/>
          </w:tcPr>
          <w:p w14:paraId="41E347EB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E660489" w14:textId="7D7326BD" w:rsidR="006E061A" w:rsidRPr="0066041A" w:rsidRDefault="006E061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1134" w:type="dxa"/>
          </w:tcPr>
          <w:p w14:paraId="722851AD" w14:textId="77777777" w:rsidR="002C7709" w:rsidRPr="00411601" w:rsidRDefault="002C7709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04851F1" w14:textId="53DA20C7" w:rsidR="00E76E6D" w:rsidRPr="00411601" w:rsidRDefault="002C7709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116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496.108</w:t>
            </w:r>
          </w:p>
        </w:tc>
      </w:tr>
      <w:tr w:rsidR="00E76E6D" w:rsidRPr="0066041A" w14:paraId="4A3A6622" w14:textId="77777777" w:rsidTr="001A59D2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464D6540" w14:textId="77777777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22AA2" w14:textId="4E55D079" w:rsidR="00E76E6D" w:rsidRPr="0066041A" w:rsidRDefault="00E6453D" w:rsidP="00C168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47.382</w:t>
            </w:r>
          </w:p>
        </w:tc>
        <w:tc>
          <w:tcPr>
            <w:tcW w:w="850" w:type="dxa"/>
          </w:tcPr>
          <w:p w14:paraId="0E605E76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FE07378" w14:textId="239E6B8B" w:rsidR="00E6453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46.737</w:t>
            </w:r>
          </w:p>
        </w:tc>
        <w:tc>
          <w:tcPr>
            <w:tcW w:w="992" w:type="dxa"/>
          </w:tcPr>
          <w:p w14:paraId="4AC92027" w14:textId="77777777" w:rsidR="00E6453D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0FC2C6A" w14:textId="4A12B57C" w:rsidR="00E76E6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41.372</w:t>
            </w:r>
          </w:p>
        </w:tc>
        <w:tc>
          <w:tcPr>
            <w:tcW w:w="993" w:type="dxa"/>
          </w:tcPr>
          <w:p w14:paraId="6B81B6A7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AE7EE4E" w14:textId="3368A1FC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25.511</w:t>
            </w:r>
          </w:p>
        </w:tc>
        <w:tc>
          <w:tcPr>
            <w:tcW w:w="992" w:type="dxa"/>
          </w:tcPr>
          <w:p w14:paraId="5E884ADF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11934C1" w14:textId="56A75414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38.354</w:t>
            </w:r>
          </w:p>
        </w:tc>
        <w:tc>
          <w:tcPr>
            <w:tcW w:w="992" w:type="dxa"/>
          </w:tcPr>
          <w:p w14:paraId="54F311EA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8246AE4" w14:textId="7EE0EE47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45.806</w:t>
            </w:r>
          </w:p>
        </w:tc>
        <w:tc>
          <w:tcPr>
            <w:tcW w:w="992" w:type="dxa"/>
          </w:tcPr>
          <w:p w14:paraId="4C8CD16F" w14:textId="77777777" w:rsidR="0045376A" w:rsidRDefault="0045376A" w:rsidP="00C1684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6EBD73" w14:textId="6F849674" w:rsidR="00E76E6D" w:rsidRPr="0066041A" w:rsidRDefault="0045376A" w:rsidP="00C1684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42.527</w:t>
            </w:r>
          </w:p>
        </w:tc>
        <w:tc>
          <w:tcPr>
            <w:tcW w:w="993" w:type="dxa"/>
          </w:tcPr>
          <w:p w14:paraId="1305A4C8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EFC2CF5" w14:textId="2EA1DF70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31.627</w:t>
            </w:r>
          </w:p>
        </w:tc>
        <w:tc>
          <w:tcPr>
            <w:tcW w:w="992" w:type="dxa"/>
          </w:tcPr>
          <w:p w14:paraId="115F80E3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F254852" w14:textId="3AF62E6B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51.244</w:t>
            </w:r>
          </w:p>
        </w:tc>
        <w:tc>
          <w:tcPr>
            <w:tcW w:w="992" w:type="dxa"/>
          </w:tcPr>
          <w:p w14:paraId="4F76B8C9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C7C83FC" w14:textId="673A1F90" w:rsidR="006E061A" w:rsidRPr="0066041A" w:rsidRDefault="006E061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52.300</w:t>
            </w:r>
          </w:p>
        </w:tc>
        <w:tc>
          <w:tcPr>
            <w:tcW w:w="992" w:type="dxa"/>
          </w:tcPr>
          <w:p w14:paraId="1C57CAB9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8745E0F" w14:textId="7837AE4E" w:rsidR="006E061A" w:rsidRPr="0066041A" w:rsidRDefault="006E061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47.716</w:t>
            </w:r>
          </w:p>
        </w:tc>
        <w:tc>
          <w:tcPr>
            <w:tcW w:w="993" w:type="dxa"/>
          </w:tcPr>
          <w:p w14:paraId="2CD560B6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A617ED4" w14:textId="419DB85D" w:rsidR="006E061A" w:rsidRPr="0066041A" w:rsidRDefault="006E061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45.630</w:t>
            </w:r>
          </w:p>
        </w:tc>
        <w:tc>
          <w:tcPr>
            <w:tcW w:w="1134" w:type="dxa"/>
          </w:tcPr>
          <w:p w14:paraId="2CA46AF2" w14:textId="77777777" w:rsidR="00E76E6D" w:rsidRPr="00411601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6A099D6" w14:textId="3964E0FC" w:rsidR="002C7709" w:rsidRPr="00411601" w:rsidRDefault="002C7709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116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516.206</w:t>
            </w:r>
          </w:p>
        </w:tc>
      </w:tr>
      <w:tr w:rsidR="00E76E6D" w:rsidRPr="0066041A" w14:paraId="0E515AE7" w14:textId="77777777" w:rsidTr="001A59D2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3D6CF374" w14:textId="77777777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47F76" w14:textId="57198376" w:rsidR="00E76E6D" w:rsidRPr="0066041A" w:rsidRDefault="00E6453D" w:rsidP="00C168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88.203</w:t>
            </w:r>
          </w:p>
        </w:tc>
        <w:tc>
          <w:tcPr>
            <w:tcW w:w="850" w:type="dxa"/>
          </w:tcPr>
          <w:p w14:paraId="5E0CEAD1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52A4215" w14:textId="10DCA479" w:rsidR="00E6453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90.821</w:t>
            </w:r>
          </w:p>
        </w:tc>
        <w:tc>
          <w:tcPr>
            <w:tcW w:w="992" w:type="dxa"/>
          </w:tcPr>
          <w:p w14:paraId="144F3FF2" w14:textId="77777777" w:rsidR="00E6453D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5CEB059" w14:textId="098A28E3" w:rsidR="00E76E6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60.906</w:t>
            </w:r>
          </w:p>
        </w:tc>
        <w:tc>
          <w:tcPr>
            <w:tcW w:w="993" w:type="dxa"/>
          </w:tcPr>
          <w:p w14:paraId="1D8B26C7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E50C543" w14:textId="08CBA712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26.079</w:t>
            </w:r>
          </w:p>
        </w:tc>
        <w:tc>
          <w:tcPr>
            <w:tcW w:w="992" w:type="dxa"/>
          </w:tcPr>
          <w:p w14:paraId="068F8621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E46E35B" w14:textId="4E6BA7DC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62.838</w:t>
            </w:r>
          </w:p>
        </w:tc>
        <w:tc>
          <w:tcPr>
            <w:tcW w:w="992" w:type="dxa"/>
          </w:tcPr>
          <w:p w14:paraId="5E8245AD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7A6F08E" w14:textId="2206FB03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82.445</w:t>
            </w:r>
          </w:p>
        </w:tc>
        <w:tc>
          <w:tcPr>
            <w:tcW w:w="992" w:type="dxa"/>
          </w:tcPr>
          <w:p w14:paraId="6C71DC8A" w14:textId="77777777" w:rsidR="0045376A" w:rsidRDefault="0045376A" w:rsidP="00C1684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D855C67" w14:textId="34D8639A" w:rsidR="00E76E6D" w:rsidRPr="0066041A" w:rsidRDefault="0045376A" w:rsidP="00C1684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76.773</w:t>
            </w:r>
          </w:p>
        </w:tc>
        <w:tc>
          <w:tcPr>
            <w:tcW w:w="993" w:type="dxa"/>
          </w:tcPr>
          <w:p w14:paraId="0AD0AEA7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B6D5254" w14:textId="23A84E4D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64.615</w:t>
            </w:r>
          </w:p>
        </w:tc>
        <w:tc>
          <w:tcPr>
            <w:tcW w:w="992" w:type="dxa"/>
          </w:tcPr>
          <w:p w14:paraId="1876C527" w14:textId="77777777" w:rsidR="0045376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0754A80" w14:textId="36A5FA0E" w:rsidR="00E76E6D" w:rsidRPr="0066041A" w:rsidRDefault="0045376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80.450</w:t>
            </w:r>
          </w:p>
        </w:tc>
        <w:tc>
          <w:tcPr>
            <w:tcW w:w="992" w:type="dxa"/>
          </w:tcPr>
          <w:p w14:paraId="26538794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C840CDE" w14:textId="59F7C5FC" w:rsidR="006E061A" w:rsidRPr="0066041A" w:rsidRDefault="006E061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78.147</w:t>
            </w:r>
          </w:p>
        </w:tc>
        <w:tc>
          <w:tcPr>
            <w:tcW w:w="992" w:type="dxa"/>
          </w:tcPr>
          <w:p w14:paraId="36AB2C43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AE03C7F" w14:textId="6EC7AB53" w:rsidR="006E061A" w:rsidRPr="0066041A" w:rsidRDefault="006E061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64.343</w:t>
            </w:r>
          </w:p>
        </w:tc>
        <w:tc>
          <w:tcPr>
            <w:tcW w:w="993" w:type="dxa"/>
          </w:tcPr>
          <w:p w14:paraId="1388B043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DB8A86C" w14:textId="17475005" w:rsidR="006E061A" w:rsidRPr="0066041A" w:rsidRDefault="006E061A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56.185</w:t>
            </w:r>
          </w:p>
        </w:tc>
        <w:tc>
          <w:tcPr>
            <w:tcW w:w="1134" w:type="dxa"/>
          </w:tcPr>
          <w:p w14:paraId="3E3A7B45" w14:textId="77777777" w:rsidR="00E76E6D" w:rsidRPr="00411601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848DCF5" w14:textId="0417C765" w:rsidR="002C7709" w:rsidRPr="00411601" w:rsidRDefault="002C7709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116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831.805</w:t>
            </w:r>
          </w:p>
        </w:tc>
      </w:tr>
      <w:tr w:rsidR="00E76E6D" w:rsidRPr="0066041A" w14:paraId="155DE029" w14:textId="77777777" w:rsidTr="001A59D2">
        <w:trPr>
          <w:trHeight w:val="900"/>
        </w:trPr>
        <w:tc>
          <w:tcPr>
            <w:tcW w:w="1951" w:type="dxa"/>
            <w:shd w:val="clear" w:color="auto" w:fill="auto"/>
            <w:vAlign w:val="center"/>
            <w:hideMark/>
          </w:tcPr>
          <w:p w14:paraId="621916B9" w14:textId="77777777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9A9FE" w14:textId="63FD13A6" w:rsidR="00E76E6D" w:rsidRPr="0066041A" w:rsidRDefault="00E6453D" w:rsidP="00C1684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55.002</w:t>
            </w:r>
          </w:p>
        </w:tc>
        <w:tc>
          <w:tcPr>
            <w:tcW w:w="850" w:type="dxa"/>
          </w:tcPr>
          <w:p w14:paraId="75C2F3D9" w14:textId="77777777" w:rsidR="00E6453D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69C4122D" w14:textId="77777777" w:rsidR="00E6453D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0C59A44E" w14:textId="6EB325F5" w:rsidR="00E76E6D" w:rsidRPr="0066041A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54.206</w:t>
            </w:r>
          </w:p>
        </w:tc>
        <w:tc>
          <w:tcPr>
            <w:tcW w:w="992" w:type="dxa"/>
          </w:tcPr>
          <w:p w14:paraId="11F572C8" w14:textId="77777777" w:rsidR="00E6453D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1088EAA8" w14:textId="77777777" w:rsidR="00E6453D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2D430D6D" w14:textId="1537962D" w:rsidR="00E76E6D" w:rsidRPr="0066041A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50.649</w:t>
            </w:r>
          </w:p>
        </w:tc>
        <w:tc>
          <w:tcPr>
            <w:tcW w:w="993" w:type="dxa"/>
          </w:tcPr>
          <w:p w14:paraId="5D585C25" w14:textId="3FF186C5" w:rsidR="00E76E6D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2FCC0FBB" w14:textId="7B450113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21471F2E" w14:textId="5C909574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46.005</w:t>
            </w:r>
          </w:p>
          <w:p w14:paraId="127A4E6F" w14:textId="77777777" w:rsidR="00D81B2B" w:rsidRDefault="00D81B2B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55FAAEED" w14:textId="0E8422E1" w:rsidR="00D81B2B" w:rsidRPr="0066041A" w:rsidRDefault="00D81B2B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B45269" w14:textId="77777777" w:rsidR="00E76E6D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06C569A2" w14:textId="77777777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1EF552FB" w14:textId="40F1555C" w:rsidR="00180474" w:rsidRPr="0066041A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42.596</w:t>
            </w:r>
          </w:p>
        </w:tc>
        <w:tc>
          <w:tcPr>
            <w:tcW w:w="992" w:type="dxa"/>
          </w:tcPr>
          <w:p w14:paraId="72E115CA" w14:textId="77777777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6CBB52E2" w14:textId="77777777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529EC1A7" w14:textId="0AF8254B" w:rsidR="00E76E6D" w:rsidRPr="0066041A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42.498</w:t>
            </w:r>
          </w:p>
        </w:tc>
        <w:tc>
          <w:tcPr>
            <w:tcW w:w="992" w:type="dxa"/>
          </w:tcPr>
          <w:p w14:paraId="15E944FD" w14:textId="77777777" w:rsidR="0045376A" w:rsidRDefault="0045376A" w:rsidP="00C16844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  <w:p w14:paraId="126C05B1" w14:textId="77777777" w:rsidR="0045376A" w:rsidRDefault="0045376A" w:rsidP="00C16844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  <w:p w14:paraId="4CDC6A4D" w14:textId="2F4558CA" w:rsidR="00E76E6D" w:rsidRPr="0066041A" w:rsidRDefault="0045376A" w:rsidP="00C16844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47.839</w:t>
            </w:r>
          </w:p>
        </w:tc>
        <w:tc>
          <w:tcPr>
            <w:tcW w:w="993" w:type="dxa"/>
          </w:tcPr>
          <w:p w14:paraId="11E95DEF" w14:textId="77777777" w:rsidR="0045376A" w:rsidRDefault="0045376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5C6FDCB8" w14:textId="77777777" w:rsidR="0045376A" w:rsidRDefault="0045376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703251DA" w14:textId="400A0BB4" w:rsidR="00E76E6D" w:rsidRPr="0066041A" w:rsidRDefault="0045376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50.295</w:t>
            </w:r>
          </w:p>
        </w:tc>
        <w:tc>
          <w:tcPr>
            <w:tcW w:w="992" w:type="dxa"/>
          </w:tcPr>
          <w:p w14:paraId="5A0879CA" w14:textId="77777777" w:rsidR="0045376A" w:rsidRDefault="0045376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1C313EE2" w14:textId="77777777" w:rsidR="0045376A" w:rsidRDefault="0045376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6CE86524" w14:textId="269E2654" w:rsidR="00E76E6D" w:rsidRPr="0066041A" w:rsidRDefault="0045376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45.656</w:t>
            </w:r>
          </w:p>
        </w:tc>
        <w:tc>
          <w:tcPr>
            <w:tcW w:w="992" w:type="dxa"/>
          </w:tcPr>
          <w:p w14:paraId="06BEC265" w14:textId="77777777" w:rsidR="006E061A" w:rsidRDefault="006E061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176BACE9" w14:textId="77777777" w:rsidR="006E061A" w:rsidRDefault="006E061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79869596" w14:textId="52B07BFD" w:rsidR="00E76E6D" w:rsidRPr="0066041A" w:rsidRDefault="006E061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41.944</w:t>
            </w:r>
          </w:p>
        </w:tc>
        <w:tc>
          <w:tcPr>
            <w:tcW w:w="992" w:type="dxa"/>
          </w:tcPr>
          <w:p w14:paraId="64C95AAB" w14:textId="77777777" w:rsidR="00E76E6D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049CD54D" w14:textId="77777777" w:rsidR="006E061A" w:rsidRDefault="006E061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37DFC409" w14:textId="63F6D806" w:rsidR="006E061A" w:rsidRPr="0066041A" w:rsidRDefault="006E061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37.717</w:t>
            </w:r>
          </w:p>
        </w:tc>
        <w:tc>
          <w:tcPr>
            <w:tcW w:w="993" w:type="dxa"/>
          </w:tcPr>
          <w:p w14:paraId="65310FAF" w14:textId="77777777" w:rsidR="00E76E6D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09B83A3A" w14:textId="77777777" w:rsidR="006E061A" w:rsidRDefault="006E061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6D19B97B" w14:textId="55D0319B" w:rsidR="006E061A" w:rsidRPr="0066041A" w:rsidRDefault="006E061A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37.766</w:t>
            </w:r>
          </w:p>
        </w:tc>
        <w:tc>
          <w:tcPr>
            <w:tcW w:w="1134" w:type="dxa"/>
          </w:tcPr>
          <w:p w14:paraId="6588AFE9" w14:textId="77777777" w:rsidR="00E76E6D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29C3F7DF" w14:textId="77777777" w:rsidR="002C7709" w:rsidRDefault="002C7709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18266E30" w14:textId="0EEE481A" w:rsidR="002C7709" w:rsidRPr="0066041A" w:rsidRDefault="002C7709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37.766</w:t>
            </w:r>
          </w:p>
        </w:tc>
      </w:tr>
    </w:tbl>
    <w:p w14:paraId="577F7588" w14:textId="583106E4" w:rsidR="00E76E6D" w:rsidRDefault="00E76E6D" w:rsidP="0066041A"/>
    <w:tbl>
      <w:tblPr>
        <w:tblpPr w:leftFromText="180" w:rightFromText="180" w:vertAnchor="text" w:horzAnchor="margin" w:tblpY="83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</w:tblGrid>
      <w:tr w:rsidR="00A73418" w:rsidRPr="0066041A" w14:paraId="5A3821F6" w14:textId="77777777" w:rsidTr="007949CB">
        <w:trPr>
          <w:trHeight w:val="699"/>
        </w:trPr>
        <w:tc>
          <w:tcPr>
            <w:tcW w:w="3652" w:type="dxa"/>
            <w:gridSpan w:val="2"/>
            <w:shd w:val="clear" w:color="auto" w:fill="548DD4" w:themeFill="text2" w:themeFillTint="99"/>
            <w:vAlign w:val="center"/>
            <w:hideMark/>
          </w:tcPr>
          <w:p w14:paraId="7BE312E9" w14:textId="77777777" w:rsidR="00A73418" w:rsidRPr="001A59D2" w:rsidRDefault="00A73418" w:rsidP="001A59D2">
            <w:pPr>
              <w:shd w:val="clear" w:color="auto" w:fill="548DD4" w:themeFill="text2" w:themeFillTint="99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Sveukupno od kolovoza 2004.</w:t>
            </w:r>
          </w:p>
          <w:p w14:paraId="51598003" w14:textId="0ED5C360" w:rsidR="00A73418" w:rsidRPr="001A59D2" w:rsidRDefault="00A73418" w:rsidP="001A59D2">
            <w:pPr>
              <w:shd w:val="clear" w:color="auto" w:fill="548DD4" w:themeFill="text2" w:themeFillTint="99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 xml:space="preserve"> </w:t>
            </w: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do </w:t>
            </w:r>
            <w:r w:rsidR="001979D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31. prosinca</w:t>
            </w: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 2020</w:t>
            </w:r>
          </w:p>
          <w:p w14:paraId="7190C73B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 </w:t>
            </w:r>
          </w:p>
        </w:tc>
      </w:tr>
      <w:tr w:rsidR="00A73418" w:rsidRPr="0066041A" w14:paraId="638C42BD" w14:textId="77777777" w:rsidTr="00A73418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367BBA34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A31C94" w14:textId="3B9CB535" w:rsidR="00A73418" w:rsidRPr="0066041A" w:rsidRDefault="00173824" w:rsidP="00A7341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8.055.067</w:t>
            </w:r>
          </w:p>
        </w:tc>
      </w:tr>
      <w:tr w:rsidR="00A73418" w:rsidRPr="0066041A" w14:paraId="37339E96" w14:textId="77777777" w:rsidTr="00A73418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16E938DC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370E7E" w14:textId="4306D77E" w:rsidR="00A73418" w:rsidRPr="0066041A" w:rsidRDefault="00173824" w:rsidP="00A7341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8.377.648</w:t>
            </w:r>
          </w:p>
        </w:tc>
      </w:tr>
      <w:tr w:rsidR="00A73418" w:rsidRPr="0066041A" w14:paraId="233BB097" w14:textId="77777777" w:rsidTr="00A73418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5257BDC7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276" w:type="dxa"/>
            <w:shd w:val="clear" w:color="auto" w:fill="auto"/>
            <w:hideMark/>
          </w:tcPr>
          <w:p w14:paraId="0B185A9B" w14:textId="77777777" w:rsidR="00A73418" w:rsidRPr="0066041A" w:rsidRDefault="00A73418" w:rsidP="00A73418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14:paraId="4058A195" w14:textId="12084E50" w:rsidR="00A73418" w:rsidRPr="0066041A" w:rsidRDefault="00173824" w:rsidP="00A73418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22.702.122</w:t>
            </w:r>
          </w:p>
        </w:tc>
      </w:tr>
      <w:tr w:rsidR="00A73418" w:rsidRPr="0066041A" w14:paraId="25ACD1A7" w14:textId="77777777" w:rsidTr="00A73418">
        <w:trPr>
          <w:trHeight w:val="900"/>
        </w:trPr>
        <w:tc>
          <w:tcPr>
            <w:tcW w:w="2376" w:type="dxa"/>
            <w:shd w:val="clear" w:color="auto" w:fill="auto"/>
            <w:vAlign w:val="center"/>
            <w:hideMark/>
          </w:tcPr>
          <w:p w14:paraId="43F25411" w14:textId="5F4ACADA" w:rsidR="00A73418" w:rsidRPr="0066041A" w:rsidRDefault="00A73418" w:rsidP="00867DC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Smanjenje zaostataka ZK predmeta od kolovoza 2004. do </w:t>
            </w:r>
            <w:r w:rsidR="00B047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 prosinca</w:t>
            </w:r>
            <w:bookmarkStart w:id="74" w:name="_GoBack"/>
            <w:bookmarkEnd w:id="74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2020</w:t>
            </w: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8FE764" w14:textId="71FCDDF3" w:rsidR="00A73418" w:rsidRPr="0066041A" w:rsidRDefault="00DD173E" w:rsidP="00A7341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321.734</w:t>
            </w:r>
          </w:p>
        </w:tc>
      </w:tr>
    </w:tbl>
    <w:p w14:paraId="6BE25043" w14:textId="006A2300" w:rsidR="00E76E6D" w:rsidRDefault="00E76E6D" w:rsidP="0066041A"/>
    <w:p w14:paraId="02CD55A6" w14:textId="6957F792" w:rsidR="00E76E6D" w:rsidRDefault="00E76E6D" w:rsidP="0066041A"/>
    <w:p w14:paraId="6EC186BC" w14:textId="62CDCEA8" w:rsidR="00E76E6D" w:rsidRDefault="00E76E6D" w:rsidP="0066041A"/>
    <w:p w14:paraId="0C7DEDBC" w14:textId="38C0BA95" w:rsidR="00E76E6D" w:rsidRDefault="00E76E6D" w:rsidP="0066041A"/>
    <w:p w14:paraId="54C2B4F4" w14:textId="061F2571" w:rsidR="00E76E6D" w:rsidRDefault="00E76E6D" w:rsidP="0066041A"/>
    <w:p w14:paraId="73EC16F8" w14:textId="111A1973" w:rsidR="00E76E6D" w:rsidRDefault="00E76E6D" w:rsidP="0066041A"/>
    <w:p w14:paraId="314F0754" w14:textId="0A8F2C8F" w:rsidR="00E76E6D" w:rsidRDefault="00E76E6D" w:rsidP="0066041A"/>
    <w:p w14:paraId="31AD2F69" w14:textId="316B790A" w:rsidR="00E76E6D" w:rsidRDefault="00E76E6D" w:rsidP="0066041A"/>
    <w:p w14:paraId="030F4363" w14:textId="77777777" w:rsidR="00E76E6D" w:rsidRPr="0066041A" w:rsidRDefault="00E76E6D" w:rsidP="0066041A"/>
    <w:p w14:paraId="2DAAC929" w14:textId="71EB4374" w:rsidR="00D14B17" w:rsidRDefault="00D14B17" w:rsidP="001A414D">
      <w:pPr>
        <w:pStyle w:val="Naslov1"/>
        <w:rPr>
          <w:rFonts w:asciiTheme="minorHAnsi" w:hAnsiTheme="minorHAnsi" w:cstheme="minorHAnsi"/>
          <w:sz w:val="24"/>
          <w:szCs w:val="24"/>
        </w:rPr>
        <w:sectPr w:rsidR="00D14B17" w:rsidSect="00E511F1">
          <w:pgSz w:w="16838" w:h="11906" w:orient="landscape" w:code="9"/>
          <w:pgMar w:top="851" w:right="1418" w:bottom="992" w:left="1418" w:header="709" w:footer="709" w:gutter="0"/>
          <w:cols w:space="708"/>
          <w:docGrid w:linePitch="360"/>
        </w:sectPr>
      </w:pPr>
    </w:p>
    <w:p w14:paraId="0BF3F31A" w14:textId="62929A13" w:rsidR="00C841A5" w:rsidRPr="00325A06" w:rsidRDefault="00C841A5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75" w:name="_Toc61860596"/>
      <w:r w:rsidRPr="00325A06">
        <w:rPr>
          <w:rFonts w:asciiTheme="minorHAnsi" w:hAnsiTheme="minorHAnsi" w:cstheme="minorHAnsi"/>
          <w:sz w:val="24"/>
          <w:szCs w:val="24"/>
        </w:rPr>
        <w:lastRenderedPageBreak/>
        <w:t>X</w:t>
      </w:r>
      <w:r w:rsidR="00FA078B" w:rsidRPr="00325A06">
        <w:rPr>
          <w:rFonts w:asciiTheme="minorHAnsi" w:hAnsiTheme="minorHAnsi" w:cstheme="minorHAnsi"/>
          <w:sz w:val="24"/>
          <w:szCs w:val="24"/>
        </w:rPr>
        <w:t>I</w:t>
      </w:r>
      <w:r w:rsidR="001C57F1" w:rsidRPr="00325A06">
        <w:rPr>
          <w:rFonts w:asciiTheme="minorHAnsi" w:hAnsiTheme="minorHAnsi" w:cstheme="minorHAnsi"/>
          <w:sz w:val="24"/>
          <w:szCs w:val="24"/>
        </w:rPr>
        <w:t xml:space="preserve">. POPIS TABLICA I </w:t>
      </w:r>
      <w:r w:rsidRPr="00325A06">
        <w:rPr>
          <w:rFonts w:asciiTheme="minorHAnsi" w:hAnsiTheme="minorHAnsi" w:cstheme="minorHAnsi"/>
          <w:sz w:val="24"/>
          <w:szCs w:val="24"/>
        </w:rPr>
        <w:t>GRAFIKONA</w:t>
      </w:r>
      <w:bookmarkEnd w:id="59"/>
      <w:bookmarkEnd w:id="60"/>
      <w:bookmarkEnd w:id="61"/>
      <w:bookmarkEnd w:id="75"/>
    </w:p>
    <w:p w14:paraId="4F00B840" w14:textId="08BFA9DF" w:rsidR="00E511F1" w:rsidRPr="00E511F1" w:rsidRDefault="00E511F1" w:rsidP="00E511F1">
      <w:pPr>
        <w:rPr>
          <w:lang w:val="hr-HR"/>
        </w:rPr>
      </w:pPr>
    </w:p>
    <w:p w14:paraId="2882FFAA" w14:textId="03E02B1A" w:rsidR="0088673A" w:rsidRPr="0088673A" w:rsidRDefault="004A562F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r w:rsidRPr="00D54B4E">
        <w:rPr>
          <w:rFonts w:ascii="Calibri" w:hAnsi="Calibri" w:cs="Calibri"/>
          <w:sz w:val="22"/>
          <w:szCs w:val="22"/>
        </w:rPr>
        <w:fldChar w:fldCharType="begin"/>
      </w:r>
      <w:r w:rsidRPr="00D54B4E">
        <w:rPr>
          <w:rFonts w:ascii="Calibri" w:hAnsi="Calibri" w:cs="Calibri"/>
          <w:sz w:val="22"/>
          <w:szCs w:val="22"/>
        </w:rPr>
        <w:instrText xml:space="preserve"> TOC \h \z \c "Table" </w:instrText>
      </w:r>
      <w:r w:rsidRPr="00D54B4E">
        <w:rPr>
          <w:rFonts w:ascii="Calibri" w:hAnsi="Calibri" w:cs="Calibri"/>
          <w:sz w:val="22"/>
          <w:szCs w:val="22"/>
        </w:rPr>
        <w:fldChar w:fldCharType="separate"/>
      </w:r>
      <w:hyperlink w:anchor="_Toc61860523" w:history="1"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1. Podaci o radu zemljišnoknjižnih odjela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_Toc61860523 \h </w:instrTex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>6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496EDE8" w14:textId="1A3733E7" w:rsidR="0088673A" w:rsidRPr="0088673A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24" w:history="1"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2. Pregled poslovanja po sudovima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_Toc61860524 \h </w:instrTex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>7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D31AC41" w14:textId="622D84B6" w:rsidR="0088673A" w:rsidRPr="0088673A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25" w:history="1"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3. Stopa rješavanja predmeta, IV. kvartal 2020.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_Toc61860525 \h </w:instrTex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>11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5AA24B0" w14:textId="20C0A818" w:rsidR="0088673A" w:rsidRPr="0088673A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26" w:history="1"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4. Vrijeme rješavanja predmeta u IV. kvartalu 2020.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_Toc61860526 \h </w:instrTex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>15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B4E3D25" w14:textId="07E61196" w:rsidR="0088673A" w:rsidRPr="0088673A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27" w:history="1"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5</w:t>
        </w:r>
        <w:r w:rsidR="0088673A" w:rsidRPr="0088673A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Broj zemljišnoknjižnih odjela prema prosječnom vremenu rješavanja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_Toc61860527 \h </w:instrTex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>18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38C79AD" w14:textId="2CF8E687" w:rsidR="0088673A" w:rsidRPr="0088673A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28" w:history="1"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6</w:t>
        </w:r>
        <w:r w:rsidR="0088673A" w:rsidRPr="0088673A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Prikaz zemljišnoknjižnih odjela kojima je za rješavanje potrebno više od 90 dana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_Toc61860528 \h </w:instrTex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>19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F24B564" w14:textId="1A217BC3" w:rsidR="0088673A" w:rsidRPr="0088673A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29" w:history="1"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7</w:t>
        </w:r>
        <w:r w:rsidR="0088673A" w:rsidRPr="0088673A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Zemljišnoknjižni odjeli s više od 1.000 neriješenih redovnih predmeta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_Toc61860529 \h </w:instrTex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>20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E4FAB79" w14:textId="723D0552" w:rsidR="0088673A" w:rsidRPr="0088673A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30" w:history="1"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8. Prikaz zaprimljenih posebnih predmeta u IV. kvartalu 2020.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_Toc61860530 \h </w:instrTex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>21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1721B3E" w14:textId="25A7943C" w:rsidR="0088673A" w:rsidRPr="0088673A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31" w:history="1"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9</w:t>
        </w:r>
        <w:r w:rsidR="0088673A" w:rsidRPr="0088673A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 </w:t>
        </w:r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Prikaz riješenih redovnih i posebnih predmeta u IV. kvartalu 2020.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_Toc61860531 \h </w:instrTex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>21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18C1501" w14:textId="5174547F" w:rsidR="0088673A" w:rsidRPr="0088673A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32" w:history="1"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10</w:t>
        </w:r>
        <w:r w:rsidR="0088673A" w:rsidRPr="0088673A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 </w:t>
        </w:r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Prikaz neriješenih redovnih i posebnih predmeta u IV. kvartalu 2020.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_Toc61860532 \h </w:instrTex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>22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60EAE64" w14:textId="6769942C" w:rsidR="0088673A" w:rsidRPr="0088673A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33" w:history="1">
        <w:r w:rsidR="0088673A" w:rsidRPr="0088673A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11. Pregled elektroničkog poslovanja, IV. kvartal 2020.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_Toc61860533 \h </w:instrTex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>23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C4502E1" w14:textId="391B8AE8" w:rsidR="0088673A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61860534" w:history="1">
        <w:r w:rsidR="0088673A" w:rsidRPr="001D2FA2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</w:rPr>
          <w:t xml:space="preserve">Tablica 12. </w:t>
        </w:r>
        <w:r w:rsidR="0088673A" w:rsidRPr="0088673A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lang w:val="hr-HR"/>
          </w:rPr>
          <w:t>Mjesečni prikaz zaprimljenih, riješenih i neriješenih zk predmeta te izdanih zk izvadaka od kolovoza 2004. do 31. prosinca 2020.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_Toc61860534 \h </w:instrTex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t>26</w:t>
        </w:r>
        <w:r w:rsidR="0088673A" w:rsidRPr="0088673A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022059F" w14:textId="1206C367" w:rsidR="00F466FF" w:rsidRPr="00D54B4E" w:rsidRDefault="004A562F" w:rsidP="00827150">
      <w:pPr>
        <w:pStyle w:val="Sadraj1"/>
        <w:spacing w:before="0"/>
        <w:rPr>
          <w:rFonts w:ascii="Calibri" w:hAnsi="Calibri" w:cs="Calibri"/>
          <w:sz w:val="22"/>
          <w:szCs w:val="22"/>
        </w:rPr>
      </w:pPr>
      <w:r w:rsidRPr="00D54B4E">
        <w:rPr>
          <w:rFonts w:ascii="Calibri" w:hAnsi="Calibri" w:cs="Calibri"/>
          <w:sz w:val="22"/>
          <w:szCs w:val="22"/>
        </w:rPr>
        <w:fldChar w:fldCharType="end"/>
      </w:r>
    </w:p>
    <w:p w14:paraId="543E59F6" w14:textId="77777777" w:rsidR="004A562F" w:rsidRPr="00951FDB" w:rsidRDefault="004A562F" w:rsidP="00F466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2E80B" w14:textId="66D89622" w:rsidR="001D2FA2" w:rsidRPr="00B42F12" w:rsidRDefault="00617A78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r w:rsidRPr="00B42F12">
        <w:rPr>
          <w:rFonts w:asciiTheme="minorHAnsi" w:hAnsiTheme="minorHAnsi" w:cstheme="minorHAnsi"/>
          <w:sz w:val="22"/>
          <w:szCs w:val="22"/>
        </w:rPr>
        <w:fldChar w:fldCharType="begin"/>
      </w:r>
      <w:r w:rsidRPr="00B42F12">
        <w:rPr>
          <w:rFonts w:asciiTheme="minorHAnsi" w:hAnsiTheme="minorHAnsi" w:cstheme="minorHAnsi"/>
          <w:sz w:val="22"/>
          <w:szCs w:val="22"/>
        </w:rPr>
        <w:instrText xml:space="preserve"> TOC \h \z \c "Figure" </w:instrText>
      </w:r>
      <w:r w:rsidRPr="00B42F12"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61860558" w:history="1">
        <w:r w:rsidR="001D2FA2" w:rsidRPr="00B42F12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1. Struktura zemljišnoknjižnih službenika prema spolu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_Toc61860558 \h </w:instrTex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>4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B5CC6C9" w14:textId="4D030521" w:rsidR="001D2FA2" w:rsidRPr="00B42F12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59" w:history="1">
        <w:r w:rsidR="001D2FA2" w:rsidRPr="00B42F12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2. Struktura zemljišnoknjižnih službenika prema stupnju obrazovanja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_Toc61860559 \h </w:instrTex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>4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142F039" w14:textId="2E4AB30D" w:rsidR="001D2FA2" w:rsidRPr="00B42F12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60" w:history="1">
        <w:r w:rsidR="001D2FA2" w:rsidRPr="00B42F12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3. Struktura zemljišnoknjižnih službenika prema ovlaštenju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_Toc61860560 \h </w:instrTex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>5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006A76E" w14:textId="33B928C9" w:rsidR="001D2FA2" w:rsidRPr="00B42F12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61" w:history="1">
        <w:r w:rsidR="001D2FA2" w:rsidRPr="00B42F12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4. Grafički prikaz podataka o radu zemljišnoknjižnih odjela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_Toc61860561 \h </w:instrTex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>6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A51F005" w14:textId="1A4B6ECC" w:rsidR="001D2FA2" w:rsidRPr="00B42F12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62" w:history="1">
        <w:r w:rsidR="001D2FA2" w:rsidRPr="00B42F12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5. Usporedni prikaz zemljišnoknjižnih odjela s više od 1.000 neriješenih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_Toc61860562 \h </w:instrTex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>20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471A71E" w14:textId="4B05ECF1" w:rsidR="001D2FA2" w:rsidRPr="00B42F12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63" w:history="1">
        <w:r w:rsidR="001D2FA2" w:rsidRPr="00B42F12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6. Prikaz elektronički predanih prijedloga za upis u zemljišnu knjigu po ovlaštenim korisnicima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_Toc61860563 \h </w:instrTex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>23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724DF53" w14:textId="56D4CA00" w:rsidR="001D2FA2" w:rsidRPr="00B42F12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64" w:history="1">
        <w:r w:rsidR="001D2FA2" w:rsidRPr="00B42F12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7. Prikaz elektronički izdanih zemljišnoknjižnih izvadaka po ovlaštenim korisnicima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_Toc61860564 \h </w:instrTex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>24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C983A2E" w14:textId="232EAA3A" w:rsidR="001D2FA2" w:rsidRPr="00B42F12" w:rsidRDefault="00DB4C1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61860565" w:history="1">
        <w:r w:rsidR="001D2FA2" w:rsidRPr="00B42F12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8. Stanje neriješenih redovnih zk predmeta od kolovoza 2004. do 31. prosinca 2020.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_Toc61860565 \h </w:instrTex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t>25</w:t>
        </w:r>
        <w:r w:rsidR="001D2FA2" w:rsidRPr="00B42F12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903C0E2" w14:textId="4052E473" w:rsidR="00A50A7C" w:rsidRPr="00B42F12" w:rsidRDefault="00617A78" w:rsidP="002D3F67">
      <w:pPr>
        <w:jc w:val="both"/>
        <w:rPr>
          <w:rFonts w:asciiTheme="minorHAnsi" w:hAnsiTheme="minorHAnsi" w:cstheme="minorHAnsi"/>
          <w:sz w:val="22"/>
          <w:szCs w:val="22"/>
        </w:rPr>
      </w:pPr>
      <w:r w:rsidRPr="00B42F12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A50A7C" w:rsidRPr="00B42F12" w:rsidSect="006D6E1F"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6DFCE" w14:textId="77777777" w:rsidR="00DB4C1E" w:rsidRDefault="00DB4C1E" w:rsidP="0046436D">
      <w:r>
        <w:separator/>
      </w:r>
    </w:p>
  </w:endnote>
  <w:endnote w:type="continuationSeparator" w:id="0">
    <w:p w14:paraId="171348D4" w14:textId="77777777" w:rsidR="00DB4C1E" w:rsidRDefault="00DB4C1E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412910"/>
      <w:docPartObj>
        <w:docPartGallery w:val="Page Numbers (Bottom of Page)"/>
        <w:docPartUnique/>
      </w:docPartObj>
    </w:sdtPr>
    <w:sdtContent>
      <w:p w14:paraId="1E61BBBD" w14:textId="11025C23" w:rsidR="00DB4C1E" w:rsidRDefault="00DB4C1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C03" w:rsidRPr="00034C03">
          <w:rPr>
            <w:noProof/>
            <w:lang w:val="hr-HR"/>
          </w:rPr>
          <w:t>18</w:t>
        </w:r>
        <w:r>
          <w:fldChar w:fldCharType="end"/>
        </w:r>
      </w:p>
    </w:sdtContent>
  </w:sdt>
  <w:p w14:paraId="266BF9B5" w14:textId="77777777" w:rsidR="00DB4C1E" w:rsidRPr="00FE358F" w:rsidRDefault="00DB4C1E">
    <w:pPr>
      <w:pStyle w:val="Podnoje"/>
      <w:rPr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17B0" w14:textId="77777777" w:rsidR="00DB4C1E" w:rsidRDefault="00DB4C1E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119530"/>
      <w:docPartObj>
        <w:docPartGallery w:val="Page Numbers (Bottom of Page)"/>
        <w:docPartUnique/>
      </w:docPartObj>
    </w:sdtPr>
    <w:sdtContent>
      <w:p w14:paraId="004BD6C9" w14:textId="5A6CE8AC" w:rsidR="00DB4C1E" w:rsidRDefault="00DB4C1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A76" w:rsidRPr="00183A76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379598"/>
      <w:docPartObj>
        <w:docPartGallery w:val="Page Numbers (Bottom of Page)"/>
        <w:docPartUnique/>
      </w:docPartObj>
    </w:sdtPr>
    <w:sdtContent>
      <w:p w14:paraId="36AB3216" w14:textId="577F0D25" w:rsidR="00DB4C1E" w:rsidRDefault="00DB4C1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C03" w:rsidRPr="00034C03">
          <w:rPr>
            <w:noProof/>
            <w:lang w:val="hr-HR"/>
          </w:rPr>
          <w:t>19</w:t>
        </w:r>
        <w:r>
          <w:fldChar w:fldCharType="end"/>
        </w:r>
      </w:p>
    </w:sdtContent>
  </w:sdt>
  <w:p w14:paraId="60AD58F9" w14:textId="77777777" w:rsidR="00DB4C1E" w:rsidRDefault="00DB4C1E">
    <w:pPr>
      <w:pStyle w:val="Podnoj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362929"/>
      <w:docPartObj>
        <w:docPartGallery w:val="Page Numbers (Bottom of Page)"/>
        <w:docPartUnique/>
      </w:docPartObj>
    </w:sdtPr>
    <w:sdtContent>
      <w:p w14:paraId="7851F2C5" w14:textId="6049CB29" w:rsidR="00DB4C1E" w:rsidRDefault="00DB4C1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C03" w:rsidRPr="00034C03">
          <w:rPr>
            <w:noProof/>
            <w:lang w:val="hr-HR"/>
          </w:rPr>
          <w:t>23</w:t>
        </w:r>
        <w:r>
          <w:fldChar w:fldCharType="end"/>
        </w:r>
      </w:p>
    </w:sdtContent>
  </w:sdt>
  <w:p w14:paraId="7ADB6B92" w14:textId="77777777" w:rsidR="00DB4C1E" w:rsidRPr="00FE358F" w:rsidRDefault="00DB4C1E">
    <w:pPr>
      <w:pStyle w:val="Podnoje"/>
      <w:rPr>
        <w:sz w:val="18"/>
        <w:szCs w:val="18"/>
        <w:lang w:val="hr-H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102E" w14:textId="4303D2FD" w:rsidR="00DB4C1E" w:rsidRPr="00533069" w:rsidRDefault="00DB4C1E" w:rsidP="00533069">
    <w:pPr>
      <w:pStyle w:val="Podnoje"/>
      <w:jc w:val="right"/>
    </w:pPr>
    <w:r>
      <w:t>25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A7C4B" w14:textId="3A8B8D44" w:rsidR="00DB4C1E" w:rsidRPr="00533069" w:rsidRDefault="00DB4C1E" w:rsidP="00533069">
    <w:pPr>
      <w:pStyle w:val="Podnoje"/>
      <w:jc w:val="right"/>
    </w:pPr>
    <w: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0710C" w14:textId="77777777" w:rsidR="00DB4C1E" w:rsidRDefault="00DB4C1E" w:rsidP="0046436D">
      <w:r>
        <w:separator/>
      </w:r>
    </w:p>
  </w:footnote>
  <w:footnote w:type="continuationSeparator" w:id="0">
    <w:p w14:paraId="52C32101" w14:textId="77777777" w:rsidR="00DB4C1E" w:rsidRDefault="00DB4C1E" w:rsidP="0046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C39F0" w14:textId="3C68B6D0" w:rsidR="00DB4C1E" w:rsidRDefault="00DB4C1E">
    <w:pPr>
      <w:pStyle w:val="Zaglavlje"/>
    </w:pPr>
  </w:p>
  <w:p w14:paraId="183A1BFD" w14:textId="77777777" w:rsidR="00DB4C1E" w:rsidRDefault="00DB4C1E" w:rsidP="00533069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50C9C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9"/>
  </w:num>
  <w:num w:numId="5">
    <w:abstractNumId w:val="2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7"/>
  </w:num>
  <w:num w:numId="11">
    <w:abstractNumId w:val="13"/>
  </w:num>
  <w:num w:numId="12">
    <w:abstractNumId w:val="1"/>
  </w:num>
  <w:num w:numId="13">
    <w:abstractNumId w:val="21"/>
  </w:num>
  <w:num w:numId="14">
    <w:abstractNumId w:val="20"/>
  </w:num>
  <w:num w:numId="15">
    <w:abstractNumId w:val="8"/>
  </w:num>
  <w:num w:numId="16">
    <w:abstractNumId w:val="26"/>
  </w:num>
  <w:num w:numId="17">
    <w:abstractNumId w:val="6"/>
  </w:num>
  <w:num w:numId="18">
    <w:abstractNumId w:val="0"/>
  </w:num>
  <w:num w:numId="19">
    <w:abstractNumId w:val="23"/>
  </w:num>
  <w:num w:numId="20">
    <w:abstractNumId w:val="27"/>
  </w:num>
  <w:num w:numId="21">
    <w:abstractNumId w:val="18"/>
  </w:num>
  <w:num w:numId="22">
    <w:abstractNumId w:val="11"/>
  </w:num>
  <w:num w:numId="23">
    <w:abstractNumId w:val="15"/>
  </w:num>
  <w:num w:numId="24">
    <w:abstractNumId w:val="5"/>
  </w:num>
  <w:num w:numId="25">
    <w:abstractNumId w:val="12"/>
  </w:num>
  <w:num w:numId="26">
    <w:abstractNumId w:val="14"/>
  </w:num>
  <w:num w:numId="27">
    <w:abstractNumId w:val="16"/>
  </w:num>
  <w:num w:numId="28">
    <w:abstractNumId w:val="22"/>
  </w:num>
  <w:num w:numId="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7"/>
    <w:rsid w:val="00001A4F"/>
    <w:rsid w:val="00002782"/>
    <w:rsid w:val="00002FE4"/>
    <w:rsid w:val="000037B2"/>
    <w:rsid w:val="00003A69"/>
    <w:rsid w:val="00004314"/>
    <w:rsid w:val="00004E94"/>
    <w:rsid w:val="0000542B"/>
    <w:rsid w:val="000057C5"/>
    <w:rsid w:val="00005E69"/>
    <w:rsid w:val="00005EDA"/>
    <w:rsid w:val="00005EDC"/>
    <w:rsid w:val="000069E2"/>
    <w:rsid w:val="00006ECE"/>
    <w:rsid w:val="000070DE"/>
    <w:rsid w:val="0000753B"/>
    <w:rsid w:val="000076EA"/>
    <w:rsid w:val="000109FD"/>
    <w:rsid w:val="00011252"/>
    <w:rsid w:val="0001189D"/>
    <w:rsid w:val="00011B1C"/>
    <w:rsid w:val="00012521"/>
    <w:rsid w:val="00013209"/>
    <w:rsid w:val="00013644"/>
    <w:rsid w:val="00013B35"/>
    <w:rsid w:val="00014640"/>
    <w:rsid w:val="000147EA"/>
    <w:rsid w:val="00014D44"/>
    <w:rsid w:val="00014E0F"/>
    <w:rsid w:val="000153D8"/>
    <w:rsid w:val="000154BC"/>
    <w:rsid w:val="000157B9"/>
    <w:rsid w:val="00016B8E"/>
    <w:rsid w:val="00016C3E"/>
    <w:rsid w:val="000174A0"/>
    <w:rsid w:val="00017BC1"/>
    <w:rsid w:val="00017D23"/>
    <w:rsid w:val="0002221F"/>
    <w:rsid w:val="00022C5A"/>
    <w:rsid w:val="000232F6"/>
    <w:rsid w:val="000237A6"/>
    <w:rsid w:val="0002403C"/>
    <w:rsid w:val="00024ECA"/>
    <w:rsid w:val="00024F28"/>
    <w:rsid w:val="00024FAB"/>
    <w:rsid w:val="00025B37"/>
    <w:rsid w:val="0002743B"/>
    <w:rsid w:val="00027567"/>
    <w:rsid w:val="0002793E"/>
    <w:rsid w:val="000317AF"/>
    <w:rsid w:val="00031B4B"/>
    <w:rsid w:val="00031F9B"/>
    <w:rsid w:val="000321E0"/>
    <w:rsid w:val="00032B63"/>
    <w:rsid w:val="00034C03"/>
    <w:rsid w:val="000353A6"/>
    <w:rsid w:val="000358D2"/>
    <w:rsid w:val="00035CFB"/>
    <w:rsid w:val="0003646E"/>
    <w:rsid w:val="000371D7"/>
    <w:rsid w:val="00037669"/>
    <w:rsid w:val="000377A5"/>
    <w:rsid w:val="0003787C"/>
    <w:rsid w:val="0004008E"/>
    <w:rsid w:val="00040884"/>
    <w:rsid w:val="00041920"/>
    <w:rsid w:val="00041B7F"/>
    <w:rsid w:val="00041F8E"/>
    <w:rsid w:val="00041F94"/>
    <w:rsid w:val="000428A7"/>
    <w:rsid w:val="0004349E"/>
    <w:rsid w:val="000443AD"/>
    <w:rsid w:val="00044918"/>
    <w:rsid w:val="00045205"/>
    <w:rsid w:val="00046156"/>
    <w:rsid w:val="00046E2B"/>
    <w:rsid w:val="00046FDE"/>
    <w:rsid w:val="00047186"/>
    <w:rsid w:val="00047961"/>
    <w:rsid w:val="000521FF"/>
    <w:rsid w:val="00052350"/>
    <w:rsid w:val="00054038"/>
    <w:rsid w:val="00054641"/>
    <w:rsid w:val="00054B58"/>
    <w:rsid w:val="0005502F"/>
    <w:rsid w:val="000557CE"/>
    <w:rsid w:val="00056AE1"/>
    <w:rsid w:val="0005753C"/>
    <w:rsid w:val="0005776B"/>
    <w:rsid w:val="00060371"/>
    <w:rsid w:val="00060387"/>
    <w:rsid w:val="00060603"/>
    <w:rsid w:val="000610FE"/>
    <w:rsid w:val="0006132E"/>
    <w:rsid w:val="00062182"/>
    <w:rsid w:val="0006278A"/>
    <w:rsid w:val="00062DC2"/>
    <w:rsid w:val="00062EA2"/>
    <w:rsid w:val="0006397A"/>
    <w:rsid w:val="00064B62"/>
    <w:rsid w:val="000655DE"/>
    <w:rsid w:val="000656DF"/>
    <w:rsid w:val="000660B5"/>
    <w:rsid w:val="00066CC6"/>
    <w:rsid w:val="00067A5E"/>
    <w:rsid w:val="00070838"/>
    <w:rsid w:val="00070F3C"/>
    <w:rsid w:val="000718B5"/>
    <w:rsid w:val="000725C2"/>
    <w:rsid w:val="00072C32"/>
    <w:rsid w:val="0007362C"/>
    <w:rsid w:val="00073E85"/>
    <w:rsid w:val="00074460"/>
    <w:rsid w:val="000744E2"/>
    <w:rsid w:val="000757C7"/>
    <w:rsid w:val="00075A89"/>
    <w:rsid w:val="0007641C"/>
    <w:rsid w:val="00076457"/>
    <w:rsid w:val="000766F7"/>
    <w:rsid w:val="00076950"/>
    <w:rsid w:val="00077337"/>
    <w:rsid w:val="00077B49"/>
    <w:rsid w:val="00080C04"/>
    <w:rsid w:val="0008137F"/>
    <w:rsid w:val="000818D4"/>
    <w:rsid w:val="00081A01"/>
    <w:rsid w:val="00081AD9"/>
    <w:rsid w:val="000825FC"/>
    <w:rsid w:val="00082757"/>
    <w:rsid w:val="00082780"/>
    <w:rsid w:val="00082C06"/>
    <w:rsid w:val="00083AA9"/>
    <w:rsid w:val="00083E11"/>
    <w:rsid w:val="000841AD"/>
    <w:rsid w:val="00084AAD"/>
    <w:rsid w:val="00084AB5"/>
    <w:rsid w:val="00084D47"/>
    <w:rsid w:val="0008712E"/>
    <w:rsid w:val="00087AF0"/>
    <w:rsid w:val="00090046"/>
    <w:rsid w:val="0009069F"/>
    <w:rsid w:val="000906C1"/>
    <w:rsid w:val="000916B3"/>
    <w:rsid w:val="0009184F"/>
    <w:rsid w:val="000923E7"/>
    <w:rsid w:val="00092969"/>
    <w:rsid w:val="00092C42"/>
    <w:rsid w:val="00092F89"/>
    <w:rsid w:val="00093159"/>
    <w:rsid w:val="00093B1F"/>
    <w:rsid w:val="0009404C"/>
    <w:rsid w:val="000947A2"/>
    <w:rsid w:val="000947E6"/>
    <w:rsid w:val="00094B91"/>
    <w:rsid w:val="00095D5D"/>
    <w:rsid w:val="00096299"/>
    <w:rsid w:val="000964B9"/>
    <w:rsid w:val="00096743"/>
    <w:rsid w:val="000969BA"/>
    <w:rsid w:val="0009727A"/>
    <w:rsid w:val="00097F9A"/>
    <w:rsid w:val="000A04DF"/>
    <w:rsid w:val="000A055C"/>
    <w:rsid w:val="000A0F85"/>
    <w:rsid w:val="000A1597"/>
    <w:rsid w:val="000A2947"/>
    <w:rsid w:val="000A4077"/>
    <w:rsid w:val="000A41FB"/>
    <w:rsid w:val="000A449C"/>
    <w:rsid w:val="000A499F"/>
    <w:rsid w:val="000A4F14"/>
    <w:rsid w:val="000A51AE"/>
    <w:rsid w:val="000A5640"/>
    <w:rsid w:val="000B05CD"/>
    <w:rsid w:val="000B08A0"/>
    <w:rsid w:val="000B11A6"/>
    <w:rsid w:val="000B17C5"/>
    <w:rsid w:val="000B17DF"/>
    <w:rsid w:val="000B273B"/>
    <w:rsid w:val="000B3203"/>
    <w:rsid w:val="000B3242"/>
    <w:rsid w:val="000B32F7"/>
    <w:rsid w:val="000B36D3"/>
    <w:rsid w:val="000B3FC4"/>
    <w:rsid w:val="000B5A0D"/>
    <w:rsid w:val="000B5BD7"/>
    <w:rsid w:val="000B5CAF"/>
    <w:rsid w:val="000B5D25"/>
    <w:rsid w:val="000B645F"/>
    <w:rsid w:val="000B6DC1"/>
    <w:rsid w:val="000B705E"/>
    <w:rsid w:val="000B73F8"/>
    <w:rsid w:val="000B7D98"/>
    <w:rsid w:val="000C02A6"/>
    <w:rsid w:val="000C0631"/>
    <w:rsid w:val="000C0673"/>
    <w:rsid w:val="000C10FF"/>
    <w:rsid w:val="000C1223"/>
    <w:rsid w:val="000C1B2D"/>
    <w:rsid w:val="000C2316"/>
    <w:rsid w:val="000C2805"/>
    <w:rsid w:val="000C2BB5"/>
    <w:rsid w:val="000C312A"/>
    <w:rsid w:val="000C38F5"/>
    <w:rsid w:val="000C428D"/>
    <w:rsid w:val="000C47CE"/>
    <w:rsid w:val="000C4820"/>
    <w:rsid w:val="000C4968"/>
    <w:rsid w:val="000C4AFE"/>
    <w:rsid w:val="000C5182"/>
    <w:rsid w:val="000C5C42"/>
    <w:rsid w:val="000C6034"/>
    <w:rsid w:val="000C608E"/>
    <w:rsid w:val="000C6648"/>
    <w:rsid w:val="000C7C06"/>
    <w:rsid w:val="000C7FE6"/>
    <w:rsid w:val="000D076E"/>
    <w:rsid w:val="000D0BAC"/>
    <w:rsid w:val="000D0EDF"/>
    <w:rsid w:val="000D0F8C"/>
    <w:rsid w:val="000D11CF"/>
    <w:rsid w:val="000D16D1"/>
    <w:rsid w:val="000D243A"/>
    <w:rsid w:val="000D371D"/>
    <w:rsid w:val="000D385F"/>
    <w:rsid w:val="000D387F"/>
    <w:rsid w:val="000D3B43"/>
    <w:rsid w:val="000D3B9A"/>
    <w:rsid w:val="000D3BA2"/>
    <w:rsid w:val="000D4179"/>
    <w:rsid w:val="000D480F"/>
    <w:rsid w:val="000D4B44"/>
    <w:rsid w:val="000D5970"/>
    <w:rsid w:val="000D5B4B"/>
    <w:rsid w:val="000D5F99"/>
    <w:rsid w:val="000D6904"/>
    <w:rsid w:val="000D6EC7"/>
    <w:rsid w:val="000D779F"/>
    <w:rsid w:val="000D7A66"/>
    <w:rsid w:val="000E074E"/>
    <w:rsid w:val="000E1002"/>
    <w:rsid w:val="000E137B"/>
    <w:rsid w:val="000E19F6"/>
    <w:rsid w:val="000E2710"/>
    <w:rsid w:val="000E3484"/>
    <w:rsid w:val="000E3A50"/>
    <w:rsid w:val="000E5FA7"/>
    <w:rsid w:val="000E74ED"/>
    <w:rsid w:val="000F0337"/>
    <w:rsid w:val="000F0520"/>
    <w:rsid w:val="000F1902"/>
    <w:rsid w:val="000F353B"/>
    <w:rsid w:val="000F3735"/>
    <w:rsid w:val="000F3C6A"/>
    <w:rsid w:val="000F45DD"/>
    <w:rsid w:val="000F48AD"/>
    <w:rsid w:val="000F57B8"/>
    <w:rsid w:val="000F6753"/>
    <w:rsid w:val="000F723E"/>
    <w:rsid w:val="000F7327"/>
    <w:rsid w:val="000F77FE"/>
    <w:rsid w:val="000F7DF5"/>
    <w:rsid w:val="001002BA"/>
    <w:rsid w:val="00100D55"/>
    <w:rsid w:val="0010133F"/>
    <w:rsid w:val="001014F3"/>
    <w:rsid w:val="0010150F"/>
    <w:rsid w:val="00102024"/>
    <w:rsid w:val="0010214A"/>
    <w:rsid w:val="001025E6"/>
    <w:rsid w:val="00103645"/>
    <w:rsid w:val="00103DFE"/>
    <w:rsid w:val="00104347"/>
    <w:rsid w:val="00105B12"/>
    <w:rsid w:val="00105D34"/>
    <w:rsid w:val="00110BC4"/>
    <w:rsid w:val="00111386"/>
    <w:rsid w:val="00111BAA"/>
    <w:rsid w:val="001124AE"/>
    <w:rsid w:val="00112938"/>
    <w:rsid w:val="00113709"/>
    <w:rsid w:val="001139E5"/>
    <w:rsid w:val="0011453D"/>
    <w:rsid w:val="00114DA3"/>
    <w:rsid w:val="001152C0"/>
    <w:rsid w:val="00116657"/>
    <w:rsid w:val="00117714"/>
    <w:rsid w:val="00122580"/>
    <w:rsid w:val="00123155"/>
    <w:rsid w:val="00123E73"/>
    <w:rsid w:val="00123E7C"/>
    <w:rsid w:val="001252F5"/>
    <w:rsid w:val="00125469"/>
    <w:rsid w:val="0012659D"/>
    <w:rsid w:val="00126BA5"/>
    <w:rsid w:val="00126D5E"/>
    <w:rsid w:val="00126FA3"/>
    <w:rsid w:val="0012719E"/>
    <w:rsid w:val="00127204"/>
    <w:rsid w:val="0013021D"/>
    <w:rsid w:val="00130251"/>
    <w:rsid w:val="001305A5"/>
    <w:rsid w:val="00131127"/>
    <w:rsid w:val="0013148F"/>
    <w:rsid w:val="001330C1"/>
    <w:rsid w:val="00133894"/>
    <w:rsid w:val="00133F5A"/>
    <w:rsid w:val="00134416"/>
    <w:rsid w:val="001348E4"/>
    <w:rsid w:val="0013513D"/>
    <w:rsid w:val="0013517A"/>
    <w:rsid w:val="001351D8"/>
    <w:rsid w:val="001352E7"/>
    <w:rsid w:val="00135349"/>
    <w:rsid w:val="00135774"/>
    <w:rsid w:val="00135EFC"/>
    <w:rsid w:val="001360AA"/>
    <w:rsid w:val="00136397"/>
    <w:rsid w:val="00137720"/>
    <w:rsid w:val="00137867"/>
    <w:rsid w:val="00142964"/>
    <w:rsid w:val="0014307A"/>
    <w:rsid w:val="001432CE"/>
    <w:rsid w:val="0014428A"/>
    <w:rsid w:val="001446BD"/>
    <w:rsid w:val="001457A5"/>
    <w:rsid w:val="00145956"/>
    <w:rsid w:val="00145D2A"/>
    <w:rsid w:val="00146B11"/>
    <w:rsid w:val="00147044"/>
    <w:rsid w:val="0014735A"/>
    <w:rsid w:val="0014739F"/>
    <w:rsid w:val="00147849"/>
    <w:rsid w:val="00147CA7"/>
    <w:rsid w:val="00150615"/>
    <w:rsid w:val="00150BCA"/>
    <w:rsid w:val="00150D7A"/>
    <w:rsid w:val="00150D94"/>
    <w:rsid w:val="00150DC3"/>
    <w:rsid w:val="00151274"/>
    <w:rsid w:val="001524E6"/>
    <w:rsid w:val="00152944"/>
    <w:rsid w:val="00152BF5"/>
    <w:rsid w:val="0015390D"/>
    <w:rsid w:val="0015468F"/>
    <w:rsid w:val="00154EB7"/>
    <w:rsid w:val="00155390"/>
    <w:rsid w:val="0015623E"/>
    <w:rsid w:val="00156369"/>
    <w:rsid w:val="00157094"/>
    <w:rsid w:val="001572BF"/>
    <w:rsid w:val="001572D4"/>
    <w:rsid w:val="00162359"/>
    <w:rsid w:val="001623B8"/>
    <w:rsid w:val="0016240D"/>
    <w:rsid w:val="0016269D"/>
    <w:rsid w:val="00162AC5"/>
    <w:rsid w:val="00162DA9"/>
    <w:rsid w:val="00163010"/>
    <w:rsid w:val="00164B09"/>
    <w:rsid w:val="00164D4B"/>
    <w:rsid w:val="00165329"/>
    <w:rsid w:val="00165469"/>
    <w:rsid w:val="00166A10"/>
    <w:rsid w:val="00166EE8"/>
    <w:rsid w:val="0016717A"/>
    <w:rsid w:val="001671A7"/>
    <w:rsid w:val="001677DE"/>
    <w:rsid w:val="0017040A"/>
    <w:rsid w:val="00170553"/>
    <w:rsid w:val="0017063E"/>
    <w:rsid w:val="00170EF1"/>
    <w:rsid w:val="00171428"/>
    <w:rsid w:val="00171840"/>
    <w:rsid w:val="0017310E"/>
    <w:rsid w:val="001733AF"/>
    <w:rsid w:val="00173824"/>
    <w:rsid w:val="00173C0B"/>
    <w:rsid w:val="00174A40"/>
    <w:rsid w:val="00174A51"/>
    <w:rsid w:val="0017587C"/>
    <w:rsid w:val="0017592B"/>
    <w:rsid w:val="00175F8A"/>
    <w:rsid w:val="001761C0"/>
    <w:rsid w:val="001765C1"/>
    <w:rsid w:val="001776F5"/>
    <w:rsid w:val="001777A8"/>
    <w:rsid w:val="00180474"/>
    <w:rsid w:val="00180667"/>
    <w:rsid w:val="00180930"/>
    <w:rsid w:val="00180B3A"/>
    <w:rsid w:val="001810DA"/>
    <w:rsid w:val="00181850"/>
    <w:rsid w:val="00181969"/>
    <w:rsid w:val="00181DD6"/>
    <w:rsid w:val="00181DEF"/>
    <w:rsid w:val="00181F62"/>
    <w:rsid w:val="00182212"/>
    <w:rsid w:val="00182908"/>
    <w:rsid w:val="0018297D"/>
    <w:rsid w:val="00182C75"/>
    <w:rsid w:val="00182F49"/>
    <w:rsid w:val="00183565"/>
    <w:rsid w:val="001835CE"/>
    <w:rsid w:val="0018362F"/>
    <w:rsid w:val="0018371C"/>
    <w:rsid w:val="00183A76"/>
    <w:rsid w:val="00183EB5"/>
    <w:rsid w:val="00184800"/>
    <w:rsid w:val="0018581F"/>
    <w:rsid w:val="001858A1"/>
    <w:rsid w:val="00185A88"/>
    <w:rsid w:val="00186120"/>
    <w:rsid w:val="00186692"/>
    <w:rsid w:val="00186F15"/>
    <w:rsid w:val="001876A3"/>
    <w:rsid w:val="00191163"/>
    <w:rsid w:val="00191B2C"/>
    <w:rsid w:val="00192CC4"/>
    <w:rsid w:val="001934B0"/>
    <w:rsid w:val="00193759"/>
    <w:rsid w:val="001938AF"/>
    <w:rsid w:val="0019416B"/>
    <w:rsid w:val="00196284"/>
    <w:rsid w:val="00196913"/>
    <w:rsid w:val="00196A8C"/>
    <w:rsid w:val="00196DAB"/>
    <w:rsid w:val="001979D5"/>
    <w:rsid w:val="001A008A"/>
    <w:rsid w:val="001A05D9"/>
    <w:rsid w:val="001A0AAB"/>
    <w:rsid w:val="001A1156"/>
    <w:rsid w:val="001A13D5"/>
    <w:rsid w:val="001A1AF0"/>
    <w:rsid w:val="001A20C1"/>
    <w:rsid w:val="001A23BC"/>
    <w:rsid w:val="001A2E17"/>
    <w:rsid w:val="001A39FA"/>
    <w:rsid w:val="001A414D"/>
    <w:rsid w:val="001A561A"/>
    <w:rsid w:val="001A57E5"/>
    <w:rsid w:val="001A59D2"/>
    <w:rsid w:val="001A5C7D"/>
    <w:rsid w:val="001A6168"/>
    <w:rsid w:val="001A6826"/>
    <w:rsid w:val="001A6DD4"/>
    <w:rsid w:val="001A78A9"/>
    <w:rsid w:val="001A7C25"/>
    <w:rsid w:val="001A7F49"/>
    <w:rsid w:val="001B084C"/>
    <w:rsid w:val="001B08DC"/>
    <w:rsid w:val="001B0E61"/>
    <w:rsid w:val="001B0E7C"/>
    <w:rsid w:val="001B1481"/>
    <w:rsid w:val="001B307A"/>
    <w:rsid w:val="001B331D"/>
    <w:rsid w:val="001B3A96"/>
    <w:rsid w:val="001B5313"/>
    <w:rsid w:val="001B548E"/>
    <w:rsid w:val="001B578C"/>
    <w:rsid w:val="001B61FC"/>
    <w:rsid w:val="001B6465"/>
    <w:rsid w:val="001B6731"/>
    <w:rsid w:val="001B6885"/>
    <w:rsid w:val="001B74F3"/>
    <w:rsid w:val="001B7BF2"/>
    <w:rsid w:val="001C0123"/>
    <w:rsid w:val="001C0FB7"/>
    <w:rsid w:val="001C1386"/>
    <w:rsid w:val="001C142F"/>
    <w:rsid w:val="001C1816"/>
    <w:rsid w:val="001C24F1"/>
    <w:rsid w:val="001C334B"/>
    <w:rsid w:val="001C4543"/>
    <w:rsid w:val="001C57F1"/>
    <w:rsid w:val="001C5FB3"/>
    <w:rsid w:val="001C694F"/>
    <w:rsid w:val="001C77F0"/>
    <w:rsid w:val="001C7986"/>
    <w:rsid w:val="001C7A86"/>
    <w:rsid w:val="001D00D2"/>
    <w:rsid w:val="001D0585"/>
    <w:rsid w:val="001D06A3"/>
    <w:rsid w:val="001D094C"/>
    <w:rsid w:val="001D0E17"/>
    <w:rsid w:val="001D14EB"/>
    <w:rsid w:val="001D168C"/>
    <w:rsid w:val="001D1967"/>
    <w:rsid w:val="001D19D7"/>
    <w:rsid w:val="001D1FD4"/>
    <w:rsid w:val="001D22D3"/>
    <w:rsid w:val="001D2586"/>
    <w:rsid w:val="001D2750"/>
    <w:rsid w:val="001D2C81"/>
    <w:rsid w:val="001D2C82"/>
    <w:rsid w:val="001D2FA2"/>
    <w:rsid w:val="001D3AB8"/>
    <w:rsid w:val="001D3CD1"/>
    <w:rsid w:val="001D3ECE"/>
    <w:rsid w:val="001D51BA"/>
    <w:rsid w:val="001D54FF"/>
    <w:rsid w:val="001D6473"/>
    <w:rsid w:val="001D6590"/>
    <w:rsid w:val="001D7325"/>
    <w:rsid w:val="001D77D5"/>
    <w:rsid w:val="001D7D17"/>
    <w:rsid w:val="001D7E06"/>
    <w:rsid w:val="001E03C3"/>
    <w:rsid w:val="001E11AB"/>
    <w:rsid w:val="001E13E1"/>
    <w:rsid w:val="001E16BF"/>
    <w:rsid w:val="001E1A13"/>
    <w:rsid w:val="001E1EC7"/>
    <w:rsid w:val="001E20E7"/>
    <w:rsid w:val="001E215C"/>
    <w:rsid w:val="001E250C"/>
    <w:rsid w:val="001E295F"/>
    <w:rsid w:val="001E2AC8"/>
    <w:rsid w:val="001E3734"/>
    <w:rsid w:val="001E43F7"/>
    <w:rsid w:val="001E4DB3"/>
    <w:rsid w:val="001E52AE"/>
    <w:rsid w:val="001E64DE"/>
    <w:rsid w:val="001E6F01"/>
    <w:rsid w:val="001E74C6"/>
    <w:rsid w:val="001E79A6"/>
    <w:rsid w:val="001F07E0"/>
    <w:rsid w:val="001F13AE"/>
    <w:rsid w:val="001F13C9"/>
    <w:rsid w:val="001F14A0"/>
    <w:rsid w:val="001F1F82"/>
    <w:rsid w:val="001F209D"/>
    <w:rsid w:val="001F2423"/>
    <w:rsid w:val="001F2844"/>
    <w:rsid w:val="001F326B"/>
    <w:rsid w:val="001F328B"/>
    <w:rsid w:val="001F3455"/>
    <w:rsid w:val="001F3B33"/>
    <w:rsid w:val="001F3DED"/>
    <w:rsid w:val="001F4C3A"/>
    <w:rsid w:val="001F58F2"/>
    <w:rsid w:val="001F6863"/>
    <w:rsid w:val="001F6897"/>
    <w:rsid w:val="001F697B"/>
    <w:rsid w:val="001F760E"/>
    <w:rsid w:val="002004D5"/>
    <w:rsid w:val="00200E21"/>
    <w:rsid w:val="0020102F"/>
    <w:rsid w:val="0020138E"/>
    <w:rsid w:val="002013B8"/>
    <w:rsid w:val="00201A3B"/>
    <w:rsid w:val="00201B34"/>
    <w:rsid w:val="00201C0A"/>
    <w:rsid w:val="00202121"/>
    <w:rsid w:val="00202987"/>
    <w:rsid w:val="00203939"/>
    <w:rsid w:val="00203D6F"/>
    <w:rsid w:val="00206488"/>
    <w:rsid w:val="00206F1C"/>
    <w:rsid w:val="00206F2E"/>
    <w:rsid w:val="0020725E"/>
    <w:rsid w:val="0020730B"/>
    <w:rsid w:val="0020730D"/>
    <w:rsid w:val="00207E44"/>
    <w:rsid w:val="002101E1"/>
    <w:rsid w:val="00210B0D"/>
    <w:rsid w:val="00210E57"/>
    <w:rsid w:val="0021108E"/>
    <w:rsid w:val="002113B7"/>
    <w:rsid w:val="00211F9C"/>
    <w:rsid w:val="00212AAF"/>
    <w:rsid w:val="00212D16"/>
    <w:rsid w:val="002139C4"/>
    <w:rsid w:val="00213C37"/>
    <w:rsid w:val="00213D96"/>
    <w:rsid w:val="00213ED0"/>
    <w:rsid w:val="00215378"/>
    <w:rsid w:val="00215396"/>
    <w:rsid w:val="002157F5"/>
    <w:rsid w:val="00216171"/>
    <w:rsid w:val="00216BD0"/>
    <w:rsid w:val="00216E32"/>
    <w:rsid w:val="002175C9"/>
    <w:rsid w:val="0022009F"/>
    <w:rsid w:val="002202FD"/>
    <w:rsid w:val="00221C7C"/>
    <w:rsid w:val="00221FB9"/>
    <w:rsid w:val="002229A8"/>
    <w:rsid w:val="00222AC5"/>
    <w:rsid w:val="00222C93"/>
    <w:rsid w:val="00223B0E"/>
    <w:rsid w:val="0022416B"/>
    <w:rsid w:val="002242D4"/>
    <w:rsid w:val="002250FF"/>
    <w:rsid w:val="002278DE"/>
    <w:rsid w:val="00227A89"/>
    <w:rsid w:val="00230645"/>
    <w:rsid w:val="002311C8"/>
    <w:rsid w:val="00231B0E"/>
    <w:rsid w:val="00231CEB"/>
    <w:rsid w:val="00232310"/>
    <w:rsid w:val="00233805"/>
    <w:rsid w:val="002341D2"/>
    <w:rsid w:val="00234A90"/>
    <w:rsid w:val="00234F53"/>
    <w:rsid w:val="002354A4"/>
    <w:rsid w:val="00235660"/>
    <w:rsid w:val="00237F12"/>
    <w:rsid w:val="0024016B"/>
    <w:rsid w:val="00240231"/>
    <w:rsid w:val="0024042C"/>
    <w:rsid w:val="00240C1A"/>
    <w:rsid w:val="00241749"/>
    <w:rsid w:val="00241EBD"/>
    <w:rsid w:val="00243CC4"/>
    <w:rsid w:val="00243EF4"/>
    <w:rsid w:val="00245979"/>
    <w:rsid w:val="00245F76"/>
    <w:rsid w:val="00247565"/>
    <w:rsid w:val="00247A40"/>
    <w:rsid w:val="0025087F"/>
    <w:rsid w:val="00250E47"/>
    <w:rsid w:val="00251315"/>
    <w:rsid w:val="002518C4"/>
    <w:rsid w:val="00252F5E"/>
    <w:rsid w:val="00253B8A"/>
    <w:rsid w:val="00253BD8"/>
    <w:rsid w:val="0025561A"/>
    <w:rsid w:val="00255711"/>
    <w:rsid w:val="00255E57"/>
    <w:rsid w:val="0025646C"/>
    <w:rsid w:val="0025658A"/>
    <w:rsid w:val="002575B6"/>
    <w:rsid w:val="00260185"/>
    <w:rsid w:val="002602D5"/>
    <w:rsid w:val="002604B5"/>
    <w:rsid w:val="0026117F"/>
    <w:rsid w:val="002621BA"/>
    <w:rsid w:val="00262A1D"/>
    <w:rsid w:val="002640A3"/>
    <w:rsid w:val="002649DA"/>
    <w:rsid w:val="00264D74"/>
    <w:rsid w:val="00264E74"/>
    <w:rsid w:val="00264F58"/>
    <w:rsid w:val="00265D81"/>
    <w:rsid w:val="00270D18"/>
    <w:rsid w:val="002710E8"/>
    <w:rsid w:val="00271525"/>
    <w:rsid w:val="00271DD0"/>
    <w:rsid w:val="00271FE0"/>
    <w:rsid w:val="00272240"/>
    <w:rsid w:val="002723D1"/>
    <w:rsid w:val="00272EB9"/>
    <w:rsid w:val="0027339A"/>
    <w:rsid w:val="00273A14"/>
    <w:rsid w:val="0027438E"/>
    <w:rsid w:val="0027508D"/>
    <w:rsid w:val="002750AC"/>
    <w:rsid w:val="00275696"/>
    <w:rsid w:val="00275748"/>
    <w:rsid w:val="002765F8"/>
    <w:rsid w:val="00276704"/>
    <w:rsid w:val="00276ABF"/>
    <w:rsid w:val="00276E51"/>
    <w:rsid w:val="0027701F"/>
    <w:rsid w:val="00277ACF"/>
    <w:rsid w:val="00277AD3"/>
    <w:rsid w:val="00277D79"/>
    <w:rsid w:val="00280409"/>
    <w:rsid w:val="002808B7"/>
    <w:rsid w:val="00281430"/>
    <w:rsid w:val="0028198C"/>
    <w:rsid w:val="00281B43"/>
    <w:rsid w:val="00282B83"/>
    <w:rsid w:val="00282F9A"/>
    <w:rsid w:val="002834E4"/>
    <w:rsid w:val="00283BFB"/>
    <w:rsid w:val="002849D8"/>
    <w:rsid w:val="00285415"/>
    <w:rsid w:val="00285775"/>
    <w:rsid w:val="00285958"/>
    <w:rsid w:val="00287041"/>
    <w:rsid w:val="002879BA"/>
    <w:rsid w:val="00287E86"/>
    <w:rsid w:val="00287ECC"/>
    <w:rsid w:val="0029038E"/>
    <w:rsid w:val="00290E74"/>
    <w:rsid w:val="00291784"/>
    <w:rsid w:val="00291AD5"/>
    <w:rsid w:val="00291BA9"/>
    <w:rsid w:val="00291F92"/>
    <w:rsid w:val="00292CFE"/>
    <w:rsid w:val="00292FED"/>
    <w:rsid w:val="002936BE"/>
    <w:rsid w:val="002947A0"/>
    <w:rsid w:val="00296467"/>
    <w:rsid w:val="00296A2D"/>
    <w:rsid w:val="00296B0E"/>
    <w:rsid w:val="00296BB3"/>
    <w:rsid w:val="00296C6A"/>
    <w:rsid w:val="00296D13"/>
    <w:rsid w:val="00296E55"/>
    <w:rsid w:val="002A071E"/>
    <w:rsid w:val="002A207E"/>
    <w:rsid w:val="002A29D9"/>
    <w:rsid w:val="002A2C20"/>
    <w:rsid w:val="002A3D79"/>
    <w:rsid w:val="002A4380"/>
    <w:rsid w:val="002A4BC2"/>
    <w:rsid w:val="002A535E"/>
    <w:rsid w:val="002A5AAF"/>
    <w:rsid w:val="002A6D28"/>
    <w:rsid w:val="002A6F8A"/>
    <w:rsid w:val="002B0052"/>
    <w:rsid w:val="002B098E"/>
    <w:rsid w:val="002B0A1C"/>
    <w:rsid w:val="002B0C56"/>
    <w:rsid w:val="002B0E85"/>
    <w:rsid w:val="002B122B"/>
    <w:rsid w:val="002B207A"/>
    <w:rsid w:val="002B3774"/>
    <w:rsid w:val="002B3E63"/>
    <w:rsid w:val="002B405D"/>
    <w:rsid w:val="002B4748"/>
    <w:rsid w:val="002B4990"/>
    <w:rsid w:val="002B4E84"/>
    <w:rsid w:val="002B5146"/>
    <w:rsid w:val="002B5230"/>
    <w:rsid w:val="002B5283"/>
    <w:rsid w:val="002B5797"/>
    <w:rsid w:val="002B5A2C"/>
    <w:rsid w:val="002B5DCC"/>
    <w:rsid w:val="002B5F96"/>
    <w:rsid w:val="002B7FCC"/>
    <w:rsid w:val="002C0428"/>
    <w:rsid w:val="002C144A"/>
    <w:rsid w:val="002C15CF"/>
    <w:rsid w:val="002C2480"/>
    <w:rsid w:val="002C259B"/>
    <w:rsid w:val="002C25C0"/>
    <w:rsid w:val="002C2C80"/>
    <w:rsid w:val="002C4AE2"/>
    <w:rsid w:val="002C4ED3"/>
    <w:rsid w:val="002C53A3"/>
    <w:rsid w:val="002C53AB"/>
    <w:rsid w:val="002C5812"/>
    <w:rsid w:val="002C5A18"/>
    <w:rsid w:val="002C6BB9"/>
    <w:rsid w:val="002C6C60"/>
    <w:rsid w:val="002C72C4"/>
    <w:rsid w:val="002C7709"/>
    <w:rsid w:val="002C7E4A"/>
    <w:rsid w:val="002D1223"/>
    <w:rsid w:val="002D182D"/>
    <w:rsid w:val="002D20F1"/>
    <w:rsid w:val="002D24D7"/>
    <w:rsid w:val="002D2752"/>
    <w:rsid w:val="002D2948"/>
    <w:rsid w:val="002D3095"/>
    <w:rsid w:val="002D377E"/>
    <w:rsid w:val="002D386D"/>
    <w:rsid w:val="002D3C94"/>
    <w:rsid w:val="002D3E6E"/>
    <w:rsid w:val="002D3F67"/>
    <w:rsid w:val="002D5024"/>
    <w:rsid w:val="002D5754"/>
    <w:rsid w:val="002D5830"/>
    <w:rsid w:val="002D5AFC"/>
    <w:rsid w:val="002D61B2"/>
    <w:rsid w:val="002D6834"/>
    <w:rsid w:val="002D6B1E"/>
    <w:rsid w:val="002D6C50"/>
    <w:rsid w:val="002D70CF"/>
    <w:rsid w:val="002D7E11"/>
    <w:rsid w:val="002E0082"/>
    <w:rsid w:val="002E057E"/>
    <w:rsid w:val="002E0CA1"/>
    <w:rsid w:val="002E138D"/>
    <w:rsid w:val="002E19BA"/>
    <w:rsid w:val="002E202F"/>
    <w:rsid w:val="002E20FD"/>
    <w:rsid w:val="002E2667"/>
    <w:rsid w:val="002E2C99"/>
    <w:rsid w:val="002E34D4"/>
    <w:rsid w:val="002E3699"/>
    <w:rsid w:val="002E3792"/>
    <w:rsid w:val="002E3B1A"/>
    <w:rsid w:val="002E3F81"/>
    <w:rsid w:val="002E44C2"/>
    <w:rsid w:val="002E4E8E"/>
    <w:rsid w:val="002E5B06"/>
    <w:rsid w:val="002E5DC6"/>
    <w:rsid w:val="002E60BC"/>
    <w:rsid w:val="002E631E"/>
    <w:rsid w:val="002E7D76"/>
    <w:rsid w:val="002F0DA0"/>
    <w:rsid w:val="002F10BD"/>
    <w:rsid w:val="002F15A5"/>
    <w:rsid w:val="002F29DA"/>
    <w:rsid w:val="002F2D94"/>
    <w:rsid w:val="002F2E4C"/>
    <w:rsid w:val="002F2EC6"/>
    <w:rsid w:val="002F3830"/>
    <w:rsid w:val="002F3B42"/>
    <w:rsid w:val="002F3EF4"/>
    <w:rsid w:val="002F4079"/>
    <w:rsid w:val="002F466F"/>
    <w:rsid w:val="002F54CD"/>
    <w:rsid w:val="002F59F3"/>
    <w:rsid w:val="002F5DDA"/>
    <w:rsid w:val="002F74E8"/>
    <w:rsid w:val="00300D93"/>
    <w:rsid w:val="00300EF4"/>
    <w:rsid w:val="003016C7"/>
    <w:rsid w:val="00301A03"/>
    <w:rsid w:val="00302737"/>
    <w:rsid w:val="00303489"/>
    <w:rsid w:val="00304037"/>
    <w:rsid w:val="0030430A"/>
    <w:rsid w:val="00305607"/>
    <w:rsid w:val="0030608D"/>
    <w:rsid w:val="003063BF"/>
    <w:rsid w:val="00306A91"/>
    <w:rsid w:val="00306DBD"/>
    <w:rsid w:val="00307092"/>
    <w:rsid w:val="00307385"/>
    <w:rsid w:val="00307636"/>
    <w:rsid w:val="00310725"/>
    <w:rsid w:val="00313429"/>
    <w:rsid w:val="003143EF"/>
    <w:rsid w:val="00314E11"/>
    <w:rsid w:val="00314F4A"/>
    <w:rsid w:val="0031526A"/>
    <w:rsid w:val="003154A2"/>
    <w:rsid w:val="003165D6"/>
    <w:rsid w:val="003169B5"/>
    <w:rsid w:val="00316CB3"/>
    <w:rsid w:val="00317113"/>
    <w:rsid w:val="00317939"/>
    <w:rsid w:val="00320588"/>
    <w:rsid w:val="0032095B"/>
    <w:rsid w:val="00320CFA"/>
    <w:rsid w:val="00321318"/>
    <w:rsid w:val="00322837"/>
    <w:rsid w:val="00322CDE"/>
    <w:rsid w:val="00322E84"/>
    <w:rsid w:val="00322FF9"/>
    <w:rsid w:val="003238AF"/>
    <w:rsid w:val="00325705"/>
    <w:rsid w:val="00325A06"/>
    <w:rsid w:val="00325AF4"/>
    <w:rsid w:val="00325E84"/>
    <w:rsid w:val="00326747"/>
    <w:rsid w:val="00326D1A"/>
    <w:rsid w:val="00326FC2"/>
    <w:rsid w:val="00327164"/>
    <w:rsid w:val="00327F71"/>
    <w:rsid w:val="00327FA2"/>
    <w:rsid w:val="003300C1"/>
    <w:rsid w:val="0033118A"/>
    <w:rsid w:val="00331585"/>
    <w:rsid w:val="00331B3F"/>
    <w:rsid w:val="00331D6B"/>
    <w:rsid w:val="003323A8"/>
    <w:rsid w:val="003323E8"/>
    <w:rsid w:val="003324CD"/>
    <w:rsid w:val="00333023"/>
    <w:rsid w:val="003342EC"/>
    <w:rsid w:val="0033441C"/>
    <w:rsid w:val="0033472A"/>
    <w:rsid w:val="003351E2"/>
    <w:rsid w:val="00335752"/>
    <w:rsid w:val="00335983"/>
    <w:rsid w:val="00335B12"/>
    <w:rsid w:val="003364AC"/>
    <w:rsid w:val="00336F72"/>
    <w:rsid w:val="00337014"/>
    <w:rsid w:val="0033726A"/>
    <w:rsid w:val="00337D06"/>
    <w:rsid w:val="003400C7"/>
    <w:rsid w:val="003404CB"/>
    <w:rsid w:val="00340941"/>
    <w:rsid w:val="003409BD"/>
    <w:rsid w:val="00340BEE"/>
    <w:rsid w:val="00340D2A"/>
    <w:rsid w:val="00340D70"/>
    <w:rsid w:val="00341985"/>
    <w:rsid w:val="003420B8"/>
    <w:rsid w:val="003425E0"/>
    <w:rsid w:val="00342761"/>
    <w:rsid w:val="003435D4"/>
    <w:rsid w:val="00344D72"/>
    <w:rsid w:val="003453D3"/>
    <w:rsid w:val="00346364"/>
    <w:rsid w:val="003471CC"/>
    <w:rsid w:val="00347709"/>
    <w:rsid w:val="003479F8"/>
    <w:rsid w:val="00347A25"/>
    <w:rsid w:val="00350184"/>
    <w:rsid w:val="00352035"/>
    <w:rsid w:val="0035259B"/>
    <w:rsid w:val="003527DC"/>
    <w:rsid w:val="003544F5"/>
    <w:rsid w:val="0035532D"/>
    <w:rsid w:val="00355B9F"/>
    <w:rsid w:val="00355DC1"/>
    <w:rsid w:val="00356FB8"/>
    <w:rsid w:val="003570ED"/>
    <w:rsid w:val="00360102"/>
    <w:rsid w:val="00362968"/>
    <w:rsid w:val="00362ACF"/>
    <w:rsid w:val="00362B7B"/>
    <w:rsid w:val="00363016"/>
    <w:rsid w:val="00363993"/>
    <w:rsid w:val="003649EE"/>
    <w:rsid w:val="00365639"/>
    <w:rsid w:val="003659A6"/>
    <w:rsid w:val="00365DCF"/>
    <w:rsid w:val="00366267"/>
    <w:rsid w:val="00366C0F"/>
    <w:rsid w:val="00367152"/>
    <w:rsid w:val="00367C03"/>
    <w:rsid w:val="00367D68"/>
    <w:rsid w:val="00367E23"/>
    <w:rsid w:val="0037084B"/>
    <w:rsid w:val="00370CF8"/>
    <w:rsid w:val="00370D47"/>
    <w:rsid w:val="00370F27"/>
    <w:rsid w:val="0037110A"/>
    <w:rsid w:val="00371189"/>
    <w:rsid w:val="003711DC"/>
    <w:rsid w:val="0037132F"/>
    <w:rsid w:val="00371C86"/>
    <w:rsid w:val="00371CFC"/>
    <w:rsid w:val="00371E35"/>
    <w:rsid w:val="00372EA2"/>
    <w:rsid w:val="00373366"/>
    <w:rsid w:val="00373739"/>
    <w:rsid w:val="00373758"/>
    <w:rsid w:val="00374893"/>
    <w:rsid w:val="003757A7"/>
    <w:rsid w:val="00376301"/>
    <w:rsid w:val="00376C6B"/>
    <w:rsid w:val="00377199"/>
    <w:rsid w:val="00377E84"/>
    <w:rsid w:val="003811A8"/>
    <w:rsid w:val="0038154D"/>
    <w:rsid w:val="003816D3"/>
    <w:rsid w:val="00381D89"/>
    <w:rsid w:val="00382548"/>
    <w:rsid w:val="00382805"/>
    <w:rsid w:val="00382F9E"/>
    <w:rsid w:val="003831A5"/>
    <w:rsid w:val="0038323D"/>
    <w:rsid w:val="00383569"/>
    <w:rsid w:val="00383886"/>
    <w:rsid w:val="00384B33"/>
    <w:rsid w:val="003864AA"/>
    <w:rsid w:val="003867D9"/>
    <w:rsid w:val="003877EF"/>
    <w:rsid w:val="00390A4A"/>
    <w:rsid w:val="0039108A"/>
    <w:rsid w:val="00391806"/>
    <w:rsid w:val="00391A35"/>
    <w:rsid w:val="003924F4"/>
    <w:rsid w:val="00392821"/>
    <w:rsid w:val="00392C10"/>
    <w:rsid w:val="00392C76"/>
    <w:rsid w:val="00392E7D"/>
    <w:rsid w:val="003940C5"/>
    <w:rsid w:val="003957F6"/>
    <w:rsid w:val="00395F80"/>
    <w:rsid w:val="00396107"/>
    <w:rsid w:val="00396329"/>
    <w:rsid w:val="003969A5"/>
    <w:rsid w:val="00396A54"/>
    <w:rsid w:val="00396A6E"/>
    <w:rsid w:val="003A042A"/>
    <w:rsid w:val="003A0A28"/>
    <w:rsid w:val="003A0ACC"/>
    <w:rsid w:val="003A0D64"/>
    <w:rsid w:val="003A0E8C"/>
    <w:rsid w:val="003A0F85"/>
    <w:rsid w:val="003A18A9"/>
    <w:rsid w:val="003A1C65"/>
    <w:rsid w:val="003A21AD"/>
    <w:rsid w:val="003A3FAA"/>
    <w:rsid w:val="003A42C6"/>
    <w:rsid w:val="003A56FB"/>
    <w:rsid w:val="003A68F0"/>
    <w:rsid w:val="003A6975"/>
    <w:rsid w:val="003A735E"/>
    <w:rsid w:val="003A7777"/>
    <w:rsid w:val="003A7EF2"/>
    <w:rsid w:val="003B0502"/>
    <w:rsid w:val="003B18DE"/>
    <w:rsid w:val="003B1EA5"/>
    <w:rsid w:val="003B29F3"/>
    <w:rsid w:val="003B30DC"/>
    <w:rsid w:val="003B3249"/>
    <w:rsid w:val="003B325D"/>
    <w:rsid w:val="003B3A40"/>
    <w:rsid w:val="003B3BDE"/>
    <w:rsid w:val="003B42E9"/>
    <w:rsid w:val="003B483A"/>
    <w:rsid w:val="003B4E78"/>
    <w:rsid w:val="003B4EE4"/>
    <w:rsid w:val="003B53E7"/>
    <w:rsid w:val="003B6001"/>
    <w:rsid w:val="003B60E7"/>
    <w:rsid w:val="003B68B9"/>
    <w:rsid w:val="003B6FB6"/>
    <w:rsid w:val="003B7B54"/>
    <w:rsid w:val="003C0791"/>
    <w:rsid w:val="003C0A37"/>
    <w:rsid w:val="003C0DF9"/>
    <w:rsid w:val="003C0F4E"/>
    <w:rsid w:val="003C1373"/>
    <w:rsid w:val="003C25BA"/>
    <w:rsid w:val="003C2B63"/>
    <w:rsid w:val="003C2EDC"/>
    <w:rsid w:val="003C3516"/>
    <w:rsid w:val="003C3635"/>
    <w:rsid w:val="003C3700"/>
    <w:rsid w:val="003C37D2"/>
    <w:rsid w:val="003C3A7E"/>
    <w:rsid w:val="003C426B"/>
    <w:rsid w:val="003C4788"/>
    <w:rsid w:val="003C532E"/>
    <w:rsid w:val="003C6335"/>
    <w:rsid w:val="003C69F9"/>
    <w:rsid w:val="003C6AE5"/>
    <w:rsid w:val="003C72AE"/>
    <w:rsid w:val="003D13F4"/>
    <w:rsid w:val="003D1C54"/>
    <w:rsid w:val="003D20B0"/>
    <w:rsid w:val="003D2B9F"/>
    <w:rsid w:val="003D2D31"/>
    <w:rsid w:val="003D3505"/>
    <w:rsid w:val="003D4642"/>
    <w:rsid w:val="003D6676"/>
    <w:rsid w:val="003D66B7"/>
    <w:rsid w:val="003D73E9"/>
    <w:rsid w:val="003D7498"/>
    <w:rsid w:val="003D7DBE"/>
    <w:rsid w:val="003E0B0D"/>
    <w:rsid w:val="003E0E26"/>
    <w:rsid w:val="003E201A"/>
    <w:rsid w:val="003E2450"/>
    <w:rsid w:val="003E26BC"/>
    <w:rsid w:val="003E2905"/>
    <w:rsid w:val="003E2D7A"/>
    <w:rsid w:val="003E3715"/>
    <w:rsid w:val="003E38B5"/>
    <w:rsid w:val="003E3930"/>
    <w:rsid w:val="003E47F6"/>
    <w:rsid w:val="003E4E9D"/>
    <w:rsid w:val="003E59B4"/>
    <w:rsid w:val="003E64D3"/>
    <w:rsid w:val="003E71EA"/>
    <w:rsid w:val="003E7966"/>
    <w:rsid w:val="003E7B67"/>
    <w:rsid w:val="003F0541"/>
    <w:rsid w:val="003F094C"/>
    <w:rsid w:val="003F16B7"/>
    <w:rsid w:val="003F17E9"/>
    <w:rsid w:val="003F1C91"/>
    <w:rsid w:val="003F2AE7"/>
    <w:rsid w:val="003F356A"/>
    <w:rsid w:val="003F435B"/>
    <w:rsid w:val="003F4531"/>
    <w:rsid w:val="003F45E2"/>
    <w:rsid w:val="003F4FCD"/>
    <w:rsid w:val="003F537A"/>
    <w:rsid w:val="003F591D"/>
    <w:rsid w:val="003F5D39"/>
    <w:rsid w:val="003F6283"/>
    <w:rsid w:val="003F6595"/>
    <w:rsid w:val="003F6CC0"/>
    <w:rsid w:val="003F6CFE"/>
    <w:rsid w:val="003F74FD"/>
    <w:rsid w:val="003F7519"/>
    <w:rsid w:val="003F7A8A"/>
    <w:rsid w:val="003F7FD5"/>
    <w:rsid w:val="00400AA5"/>
    <w:rsid w:val="00400F36"/>
    <w:rsid w:val="004012D0"/>
    <w:rsid w:val="00401F2E"/>
    <w:rsid w:val="00402110"/>
    <w:rsid w:val="00402186"/>
    <w:rsid w:val="00403DB6"/>
    <w:rsid w:val="00403FE7"/>
    <w:rsid w:val="004047B3"/>
    <w:rsid w:val="004049E4"/>
    <w:rsid w:val="00404BB1"/>
    <w:rsid w:val="00404FD1"/>
    <w:rsid w:val="00405636"/>
    <w:rsid w:val="004056F1"/>
    <w:rsid w:val="0040643D"/>
    <w:rsid w:val="004066F3"/>
    <w:rsid w:val="00407B46"/>
    <w:rsid w:val="004100B4"/>
    <w:rsid w:val="004103EE"/>
    <w:rsid w:val="00410B08"/>
    <w:rsid w:val="00410ED6"/>
    <w:rsid w:val="004110AF"/>
    <w:rsid w:val="0041130B"/>
    <w:rsid w:val="00411601"/>
    <w:rsid w:val="00412121"/>
    <w:rsid w:val="004125CE"/>
    <w:rsid w:val="004125F1"/>
    <w:rsid w:val="00412D12"/>
    <w:rsid w:val="00413051"/>
    <w:rsid w:val="004150E2"/>
    <w:rsid w:val="004155B0"/>
    <w:rsid w:val="00415A64"/>
    <w:rsid w:val="00415AFD"/>
    <w:rsid w:val="00416A51"/>
    <w:rsid w:val="004170E6"/>
    <w:rsid w:val="00417126"/>
    <w:rsid w:val="00420D46"/>
    <w:rsid w:val="00421155"/>
    <w:rsid w:val="00421267"/>
    <w:rsid w:val="00421A28"/>
    <w:rsid w:val="00422838"/>
    <w:rsid w:val="00422C17"/>
    <w:rsid w:val="004230BC"/>
    <w:rsid w:val="0042365A"/>
    <w:rsid w:val="004248CF"/>
    <w:rsid w:val="00424978"/>
    <w:rsid w:val="00424D3D"/>
    <w:rsid w:val="00424D89"/>
    <w:rsid w:val="00425D81"/>
    <w:rsid w:val="004261CE"/>
    <w:rsid w:val="00426325"/>
    <w:rsid w:val="00426F15"/>
    <w:rsid w:val="00430240"/>
    <w:rsid w:val="00430A64"/>
    <w:rsid w:val="00430D65"/>
    <w:rsid w:val="00430FCA"/>
    <w:rsid w:val="00431825"/>
    <w:rsid w:val="0043222F"/>
    <w:rsid w:val="00432844"/>
    <w:rsid w:val="00432A86"/>
    <w:rsid w:val="00432D87"/>
    <w:rsid w:val="00432EB3"/>
    <w:rsid w:val="0043352A"/>
    <w:rsid w:val="00433B8B"/>
    <w:rsid w:val="00434930"/>
    <w:rsid w:val="00435169"/>
    <w:rsid w:val="0043698D"/>
    <w:rsid w:val="00436A07"/>
    <w:rsid w:val="00440702"/>
    <w:rsid w:val="00440A6D"/>
    <w:rsid w:val="00440AAB"/>
    <w:rsid w:val="00441D2F"/>
    <w:rsid w:val="00441F85"/>
    <w:rsid w:val="00442080"/>
    <w:rsid w:val="004428C7"/>
    <w:rsid w:val="00443C68"/>
    <w:rsid w:val="00443EE2"/>
    <w:rsid w:val="00444D3D"/>
    <w:rsid w:val="004453E5"/>
    <w:rsid w:val="004455F8"/>
    <w:rsid w:val="004461B4"/>
    <w:rsid w:val="00446BBA"/>
    <w:rsid w:val="004470CA"/>
    <w:rsid w:val="00447A77"/>
    <w:rsid w:val="00450F1D"/>
    <w:rsid w:val="00451362"/>
    <w:rsid w:val="0045204C"/>
    <w:rsid w:val="00452367"/>
    <w:rsid w:val="00452ACF"/>
    <w:rsid w:val="0045376A"/>
    <w:rsid w:val="00453A92"/>
    <w:rsid w:val="00453D18"/>
    <w:rsid w:val="00454F85"/>
    <w:rsid w:val="00455F7D"/>
    <w:rsid w:val="00456B8F"/>
    <w:rsid w:val="00460192"/>
    <w:rsid w:val="00460618"/>
    <w:rsid w:val="00460C7F"/>
    <w:rsid w:val="004618E7"/>
    <w:rsid w:val="004619BF"/>
    <w:rsid w:val="004619FB"/>
    <w:rsid w:val="00461F10"/>
    <w:rsid w:val="00462A75"/>
    <w:rsid w:val="00462BC4"/>
    <w:rsid w:val="0046347E"/>
    <w:rsid w:val="00463503"/>
    <w:rsid w:val="0046361E"/>
    <w:rsid w:val="004636B5"/>
    <w:rsid w:val="00463D93"/>
    <w:rsid w:val="0046412F"/>
    <w:rsid w:val="0046436D"/>
    <w:rsid w:val="004649F2"/>
    <w:rsid w:val="00464B49"/>
    <w:rsid w:val="004657FC"/>
    <w:rsid w:val="004660A5"/>
    <w:rsid w:val="00467492"/>
    <w:rsid w:val="00467497"/>
    <w:rsid w:val="00471AFF"/>
    <w:rsid w:val="0047243B"/>
    <w:rsid w:val="004727C3"/>
    <w:rsid w:val="004727E7"/>
    <w:rsid w:val="004728C3"/>
    <w:rsid w:val="00472F72"/>
    <w:rsid w:val="0047325A"/>
    <w:rsid w:val="004747CD"/>
    <w:rsid w:val="00474842"/>
    <w:rsid w:val="004748F7"/>
    <w:rsid w:val="004762A4"/>
    <w:rsid w:val="00476A5D"/>
    <w:rsid w:val="00480A29"/>
    <w:rsid w:val="00480BC5"/>
    <w:rsid w:val="00480E4E"/>
    <w:rsid w:val="00480ECD"/>
    <w:rsid w:val="00480F17"/>
    <w:rsid w:val="00480F3A"/>
    <w:rsid w:val="004823CC"/>
    <w:rsid w:val="0048245D"/>
    <w:rsid w:val="00482775"/>
    <w:rsid w:val="00483335"/>
    <w:rsid w:val="00483A4E"/>
    <w:rsid w:val="00483B6F"/>
    <w:rsid w:val="00484CFB"/>
    <w:rsid w:val="00484DBB"/>
    <w:rsid w:val="00485148"/>
    <w:rsid w:val="0048587A"/>
    <w:rsid w:val="0048631A"/>
    <w:rsid w:val="00486439"/>
    <w:rsid w:val="004864C1"/>
    <w:rsid w:val="00486580"/>
    <w:rsid w:val="004868C1"/>
    <w:rsid w:val="00486D37"/>
    <w:rsid w:val="00487775"/>
    <w:rsid w:val="004879F7"/>
    <w:rsid w:val="00487B3F"/>
    <w:rsid w:val="00487C8E"/>
    <w:rsid w:val="00487F06"/>
    <w:rsid w:val="00487F90"/>
    <w:rsid w:val="0049174B"/>
    <w:rsid w:val="00492098"/>
    <w:rsid w:val="00492219"/>
    <w:rsid w:val="0049244F"/>
    <w:rsid w:val="00492560"/>
    <w:rsid w:val="00492F52"/>
    <w:rsid w:val="00493792"/>
    <w:rsid w:val="0049387F"/>
    <w:rsid w:val="004947F7"/>
    <w:rsid w:val="00494B5E"/>
    <w:rsid w:val="00494F58"/>
    <w:rsid w:val="00495668"/>
    <w:rsid w:val="004957DE"/>
    <w:rsid w:val="00496C57"/>
    <w:rsid w:val="00496C72"/>
    <w:rsid w:val="004970D6"/>
    <w:rsid w:val="00497F7F"/>
    <w:rsid w:val="004A0926"/>
    <w:rsid w:val="004A0F29"/>
    <w:rsid w:val="004A0FC3"/>
    <w:rsid w:val="004A160F"/>
    <w:rsid w:val="004A2035"/>
    <w:rsid w:val="004A2C38"/>
    <w:rsid w:val="004A330E"/>
    <w:rsid w:val="004A371B"/>
    <w:rsid w:val="004A3B46"/>
    <w:rsid w:val="004A4D91"/>
    <w:rsid w:val="004A522D"/>
    <w:rsid w:val="004A53D9"/>
    <w:rsid w:val="004A562F"/>
    <w:rsid w:val="004A58DA"/>
    <w:rsid w:val="004A603A"/>
    <w:rsid w:val="004A608B"/>
    <w:rsid w:val="004A6726"/>
    <w:rsid w:val="004A68E4"/>
    <w:rsid w:val="004A7007"/>
    <w:rsid w:val="004A7343"/>
    <w:rsid w:val="004A7B26"/>
    <w:rsid w:val="004B0854"/>
    <w:rsid w:val="004B0AAC"/>
    <w:rsid w:val="004B201B"/>
    <w:rsid w:val="004B234F"/>
    <w:rsid w:val="004B24AE"/>
    <w:rsid w:val="004B29BC"/>
    <w:rsid w:val="004B313A"/>
    <w:rsid w:val="004B321C"/>
    <w:rsid w:val="004B4843"/>
    <w:rsid w:val="004B6649"/>
    <w:rsid w:val="004B7758"/>
    <w:rsid w:val="004C0421"/>
    <w:rsid w:val="004C0EFB"/>
    <w:rsid w:val="004C155B"/>
    <w:rsid w:val="004C208C"/>
    <w:rsid w:val="004C2AF3"/>
    <w:rsid w:val="004C2EBE"/>
    <w:rsid w:val="004C35FF"/>
    <w:rsid w:val="004C3CE8"/>
    <w:rsid w:val="004C5733"/>
    <w:rsid w:val="004C66A8"/>
    <w:rsid w:val="004C7268"/>
    <w:rsid w:val="004C72B2"/>
    <w:rsid w:val="004D15DF"/>
    <w:rsid w:val="004D1C4B"/>
    <w:rsid w:val="004D1CA8"/>
    <w:rsid w:val="004D1DE8"/>
    <w:rsid w:val="004D2140"/>
    <w:rsid w:val="004D2683"/>
    <w:rsid w:val="004D2C9F"/>
    <w:rsid w:val="004D3425"/>
    <w:rsid w:val="004D377C"/>
    <w:rsid w:val="004D3C33"/>
    <w:rsid w:val="004D3DC4"/>
    <w:rsid w:val="004D44B9"/>
    <w:rsid w:val="004D53F1"/>
    <w:rsid w:val="004D58BE"/>
    <w:rsid w:val="004D5E8D"/>
    <w:rsid w:val="004D6480"/>
    <w:rsid w:val="004D6B58"/>
    <w:rsid w:val="004D744A"/>
    <w:rsid w:val="004D7A58"/>
    <w:rsid w:val="004E010A"/>
    <w:rsid w:val="004E1322"/>
    <w:rsid w:val="004E1F1E"/>
    <w:rsid w:val="004E229A"/>
    <w:rsid w:val="004E2354"/>
    <w:rsid w:val="004E2C08"/>
    <w:rsid w:val="004E3103"/>
    <w:rsid w:val="004E3316"/>
    <w:rsid w:val="004E42C6"/>
    <w:rsid w:val="004E44FB"/>
    <w:rsid w:val="004E45C1"/>
    <w:rsid w:val="004E4693"/>
    <w:rsid w:val="004E51D6"/>
    <w:rsid w:val="004E57C9"/>
    <w:rsid w:val="004E5DD5"/>
    <w:rsid w:val="004E6235"/>
    <w:rsid w:val="004E69BA"/>
    <w:rsid w:val="004E6B68"/>
    <w:rsid w:val="004F1584"/>
    <w:rsid w:val="004F1875"/>
    <w:rsid w:val="004F2106"/>
    <w:rsid w:val="004F229C"/>
    <w:rsid w:val="004F22C9"/>
    <w:rsid w:val="004F26A5"/>
    <w:rsid w:val="004F3535"/>
    <w:rsid w:val="004F3C1C"/>
    <w:rsid w:val="004F446D"/>
    <w:rsid w:val="004F53E0"/>
    <w:rsid w:val="004F6110"/>
    <w:rsid w:val="004F62E2"/>
    <w:rsid w:val="004F63ED"/>
    <w:rsid w:val="004F6D92"/>
    <w:rsid w:val="0050035D"/>
    <w:rsid w:val="005004E1"/>
    <w:rsid w:val="00500934"/>
    <w:rsid w:val="0050140F"/>
    <w:rsid w:val="00502DD1"/>
    <w:rsid w:val="00503CB8"/>
    <w:rsid w:val="0050408A"/>
    <w:rsid w:val="00504727"/>
    <w:rsid w:val="00504734"/>
    <w:rsid w:val="00504D9C"/>
    <w:rsid w:val="0050547B"/>
    <w:rsid w:val="00506D57"/>
    <w:rsid w:val="00507038"/>
    <w:rsid w:val="005077E0"/>
    <w:rsid w:val="00507A0B"/>
    <w:rsid w:val="005119F9"/>
    <w:rsid w:val="00512A64"/>
    <w:rsid w:val="00512EDC"/>
    <w:rsid w:val="005130F8"/>
    <w:rsid w:val="00513B5F"/>
    <w:rsid w:val="00513F90"/>
    <w:rsid w:val="00515262"/>
    <w:rsid w:val="00516003"/>
    <w:rsid w:val="005167F4"/>
    <w:rsid w:val="0051688E"/>
    <w:rsid w:val="00516D27"/>
    <w:rsid w:val="00516E66"/>
    <w:rsid w:val="00516F51"/>
    <w:rsid w:val="00517CC1"/>
    <w:rsid w:val="005202EC"/>
    <w:rsid w:val="00520A3E"/>
    <w:rsid w:val="00520D29"/>
    <w:rsid w:val="005211E3"/>
    <w:rsid w:val="00521B0D"/>
    <w:rsid w:val="00521D8D"/>
    <w:rsid w:val="005229D2"/>
    <w:rsid w:val="005229EC"/>
    <w:rsid w:val="00522DD0"/>
    <w:rsid w:val="005233E0"/>
    <w:rsid w:val="00524586"/>
    <w:rsid w:val="00524658"/>
    <w:rsid w:val="005246A2"/>
    <w:rsid w:val="00524C19"/>
    <w:rsid w:val="00525571"/>
    <w:rsid w:val="0052729C"/>
    <w:rsid w:val="00527C43"/>
    <w:rsid w:val="005314CF"/>
    <w:rsid w:val="00531D2B"/>
    <w:rsid w:val="005323F6"/>
    <w:rsid w:val="00532E12"/>
    <w:rsid w:val="00533069"/>
    <w:rsid w:val="00533F15"/>
    <w:rsid w:val="00534332"/>
    <w:rsid w:val="00534454"/>
    <w:rsid w:val="0053446A"/>
    <w:rsid w:val="005344A4"/>
    <w:rsid w:val="00534E51"/>
    <w:rsid w:val="00534E71"/>
    <w:rsid w:val="00535773"/>
    <w:rsid w:val="0053577F"/>
    <w:rsid w:val="00535B5F"/>
    <w:rsid w:val="00536001"/>
    <w:rsid w:val="00536918"/>
    <w:rsid w:val="0053712F"/>
    <w:rsid w:val="00537262"/>
    <w:rsid w:val="00537C9F"/>
    <w:rsid w:val="005404EA"/>
    <w:rsid w:val="00540C5D"/>
    <w:rsid w:val="00542251"/>
    <w:rsid w:val="0054388D"/>
    <w:rsid w:val="00543D18"/>
    <w:rsid w:val="00543DE9"/>
    <w:rsid w:val="00544993"/>
    <w:rsid w:val="0054521D"/>
    <w:rsid w:val="00545402"/>
    <w:rsid w:val="00545AC7"/>
    <w:rsid w:val="00545D7D"/>
    <w:rsid w:val="00545D9F"/>
    <w:rsid w:val="00546016"/>
    <w:rsid w:val="00546684"/>
    <w:rsid w:val="005466F0"/>
    <w:rsid w:val="00547348"/>
    <w:rsid w:val="00547A5F"/>
    <w:rsid w:val="00551014"/>
    <w:rsid w:val="0055149A"/>
    <w:rsid w:val="00552383"/>
    <w:rsid w:val="005523F4"/>
    <w:rsid w:val="005528BA"/>
    <w:rsid w:val="00554898"/>
    <w:rsid w:val="00554C5E"/>
    <w:rsid w:val="0055567F"/>
    <w:rsid w:val="00555B1F"/>
    <w:rsid w:val="0055635E"/>
    <w:rsid w:val="00557FB6"/>
    <w:rsid w:val="00560093"/>
    <w:rsid w:val="00560187"/>
    <w:rsid w:val="005606B0"/>
    <w:rsid w:val="0056082D"/>
    <w:rsid w:val="00560CB9"/>
    <w:rsid w:val="005615BE"/>
    <w:rsid w:val="00561758"/>
    <w:rsid w:val="005618EC"/>
    <w:rsid w:val="00564022"/>
    <w:rsid w:val="0056560C"/>
    <w:rsid w:val="00565F4B"/>
    <w:rsid w:val="0057006F"/>
    <w:rsid w:val="005706E7"/>
    <w:rsid w:val="00570859"/>
    <w:rsid w:val="005709BF"/>
    <w:rsid w:val="00570C59"/>
    <w:rsid w:val="0057146D"/>
    <w:rsid w:val="00571F01"/>
    <w:rsid w:val="0057214F"/>
    <w:rsid w:val="0057240A"/>
    <w:rsid w:val="005725D1"/>
    <w:rsid w:val="005727D6"/>
    <w:rsid w:val="00572870"/>
    <w:rsid w:val="00572D85"/>
    <w:rsid w:val="005739C9"/>
    <w:rsid w:val="00573B8D"/>
    <w:rsid w:val="00573D40"/>
    <w:rsid w:val="00575032"/>
    <w:rsid w:val="0057530E"/>
    <w:rsid w:val="0057571B"/>
    <w:rsid w:val="00575B98"/>
    <w:rsid w:val="0057615D"/>
    <w:rsid w:val="0057747A"/>
    <w:rsid w:val="00577E0D"/>
    <w:rsid w:val="005800E9"/>
    <w:rsid w:val="00580F31"/>
    <w:rsid w:val="00580F86"/>
    <w:rsid w:val="0058119A"/>
    <w:rsid w:val="00581B71"/>
    <w:rsid w:val="00581CC3"/>
    <w:rsid w:val="00582D48"/>
    <w:rsid w:val="00583B30"/>
    <w:rsid w:val="00583D13"/>
    <w:rsid w:val="00583D7D"/>
    <w:rsid w:val="00583ED1"/>
    <w:rsid w:val="00584194"/>
    <w:rsid w:val="00584518"/>
    <w:rsid w:val="00585201"/>
    <w:rsid w:val="00585397"/>
    <w:rsid w:val="00586854"/>
    <w:rsid w:val="00586C24"/>
    <w:rsid w:val="00586FE1"/>
    <w:rsid w:val="00590F7A"/>
    <w:rsid w:val="005922F2"/>
    <w:rsid w:val="005927C1"/>
    <w:rsid w:val="00594246"/>
    <w:rsid w:val="00594473"/>
    <w:rsid w:val="00594639"/>
    <w:rsid w:val="00594668"/>
    <w:rsid w:val="005946E1"/>
    <w:rsid w:val="00594B34"/>
    <w:rsid w:val="00594C53"/>
    <w:rsid w:val="00595172"/>
    <w:rsid w:val="0059702B"/>
    <w:rsid w:val="005A0662"/>
    <w:rsid w:val="005A1312"/>
    <w:rsid w:val="005A1787"/>
    <w:rsid w:val="005A2083"/>
    <w:rsid w:val="005A2A99"/>
    <w:rsid w:val="005A2F2B"/>
    <w:rsid w:val="005A4FF9"/>
    <w:rsid w:val="005A5565"/>
    <w:rsid w:val="005A59F1"/>
    <w:rsid w:val="005A5C91"/>
    <w:rsid w:val="005A6040"/>
    <w:rsid w:val="005A657F"/>
    <w:rsid w:val="005A6DA0"/>
    <w:rsid w:val="005A7623"/>
    <w:rsid w:val="005A7F9E"/>
    <w:rsid w:val="005B0820"/>
    <w:rsid w:val="005B164A"/>
    <w:rsid w:val="005B1E82"/>
    <w:rsid w:val="005B2B5E"/>
    <w:rsid w:val="005B3225"/>
    <w:rsid w:val="005B40DC"/>
    <w:rsid w:val="005B4DBD"/>
    <w:rsid w:val="005B4F06"/>
    <w:rsid w:val="005B5A83"/>
    <w:rsid w:val="005B62D3"/>
    <w:rsid w:val="005B7C47"/>
    <w:rsid w:val="005C0F2E"/>
    <w:rsid w:val="005C107E"/>
    <w:rsid w:val="005C23D3"/>
    <w:rsid w:val="005C3785"/>
    <w:rsid w:val="005C466B"/>
    <w:rsid w:val="005C561B"/>
    <w:rsid w:val="005C5D61"/>
    <w:rsid w:val="005C5FFF"/>
    <w:rsid w:val="005C631A"/>
    <w:rsid w:val="005C6673"/>
    <w:rsid w:val="005C6767"/>
    <w:rsid w:val="005C6981"/>
    <w:rsid w:val="005C7112"/>
    <w:rsid w:val="005C7287"/>
    <w:rsid w:val="005C7A03"/>
    <w:rsid w:val="005D0709"/>
    <w:rsid w:val="005D075E"/>
    <w:rsid w:val="005D12E4"/>
    <w:rsid w:val="005D2A2D"/>
    <w:rsid w:val="005D2F28"/>
    <w:rsid w:val="005D34DA"/>
    <w:rsid w:val="005D3A38"/>
    <w:rsid w:val="005D3C4C"/>
    <w:rsid w:val="005D41FD"/>
    <w:rsid w:val="005D48E3"/>
    <w:rsid w:val="005D6EDD"/>
    <w:rsid w:val="005D72A2"/>
    <w:rsid w:val="005D72B9"/>
    <w:rsid w:val="005D7446"/>
    <w:rsid w:val="005D79E5"/>
    <w:rsid w:val="005D7B1B"/>
    <w:rsid w:val="005D7E82"/>
    <w:rsid w:val="005E0503"/>
    <w:rsid w:val="005E113F"/>
    <w:rsid w:val="005E1B02"/>
    <w:rsid w:val="005E258A"/>
    <w:rsid w:val="005E3132"/>
    <w:rsid w:val="005E38E3"/>
    <w:rsid w:val="005E3CBB"/>
    <w:rsid w:val="005E40BF"/>
    <w:rsid w:val="005E4992"/>
    <w:rsid w:val="005E5A12"/>
    <w:rsid w:val="005E6758"/>
    <w:rsid w:val="005E703B"/>
    <w:rsid w:val="005E71DA"/>
    <w:rsid w:val="005E71F0"/>
    <w:rsid w:val="005E7AE2"/>
    <w:rsid w:val="005F0855"/>
    <w:rsid w:val="005F0ADF"/>
    <w:rsid w:val="005F0E4A"/>
    <w:rsid w:val="005F12A5"/>
    <w:rsid w:val="005F16FF"/>
    <w:rsid w:val="005F1DA1"/>
    <w:rsid w:val="005F22DC"/>
    <w:rsid w:val="005F23E3"/>
    <w:rsid w:val="005F3071"/>
    <w:rsid w:val="005F3926"/>
    <w:rsid w:val="005F3C33"/>
    <w:rsid w:val="005F43F1"/>
    <w:rsid w:val="005F4882"/>
    <w:rsid w:val="005F4D73"/>
    <w:rsid w:val="005F5FC4"/>
    <w:rsid w:val="005F6230"/>
    <w:rsid w:val="005F6439"/>
    <w:rsid w:val="005F7075"/>
    <w:rsid w:val="005F7114"/>
    <w:rsid w:val="005F7BE7"/>
    <w:rsid w:val="0060060F"/>
    <w:rsid w:val="00600655"/>
    <w:rsid w:val="00600859"/>
    <w:rsid w:val="006009DD"/>
    <w:rsid w:val="00601206"/>
    <w:rsid w:val="006019F5"/>
    <w:rsid w:val="00603EEC"/>
    <w:rsid w:val="006047E5"/>
    <w:rsid w:val="0060533D"/>
    <w:rsid w:val="00605973"/>
    <w:rsid w:val="0060627C"/>
    <w:rsid w:val="00606900"/>
    <w:rsid w:val="00606E3A"/>
    <w:rsid w:val="0060707C"/>
    <w:rsid w:val="006072DF"/>
    <w:rsid w:val="006075F0"/>
    <w:rsid w:val="00607C00"/>
    <w:rsid w:val="00610663"/>
    <w:rsid w:val="006116B4"/>
    <w:rsid w:val="00612B5F"/>
    <w:rsid w:val="006133AE"/>
    <w:rsid w:val="00614ED7"/>
    <w:rsid w:val="0061581D"/>
    <w:rsid w:val="0061606B"/>
    <w:rsid w:val="0061623D"/>
    <w:rsid w:val="006162BB"/>
    <w:rsid w:val="0061658A"/>
    <w:rsid w:val="00616BE5"/>
    <w:rsid w:val="00617A78"/>
    <w:rsid w:val="00620D1F"/>
    <w:rsid w:val="006225DD"/>
    <w:rsid w:val="00622A62"/>
    <w:rsid w:val="00622A82"/>
    <w:rsid w:val="00622D0F"/>
    <w:rsid w:val="0062310E"/>
    <w:rsid w:val="006236DD"/>
    <w:rsid w:val="006248E8"/>
    <w:rsid w:val="00624A4A"/>
    <w:rsid w:val="00624D92"/>
    <w:rsid w:val="00625177"/>
    <w:rsid w:val="00625239"/>
    <w:rsid w:val="00626004"/>
    <w:rsid w:val="00626159"/>
    <w:rsid w:val="006262A6"/>
    <w:rsid w:val="00627C7F"/>
    <w:rsid w:val="0063036B"/>
    <w:rsid w:val="0063045C"/>
    <w:rsid w:val="00631568"/>
    <w:rsid w:val="00631775"/>
    <w:rsid w:val="00631BAE"/>
    <w:rsid w:val="0063255C"/>
    <w:rsid w:val="00633A96"/>
    <w:rsid w:val="006353CB"/>
    <w:rsid w:val="00635B75"/>
    <w:rsid w:val="00635B7A"/>
    <w:rsid w:val="00635EB8"/>
    <w:rsid w:val="00636543"/>
    <w:rsid w:val="00636563"/>
    <w:rsid w:val="00636FF0"/>
    <w:rsid w:val="00640369"/>
    <w:rsid w:val="00640D94"/>
    <w:rsid w:val="00640E7E"/>
    <w:rsid w:val="00641B82"/>
    <w:rsid w:val="006421F8"/>
    <w:rsid w:val="00642432"/>
    <w:rsid w:val="006427F7"/>
    <w:rsid w:val="00643500"/>
    <w:rsid w:val="00643C3A"/>
    <w:rsid w:val="00644CDA"/>
    <w:rsid w:val="006459A2"/>
    <w:rsid w:val="00645AD0"/>
    <w:rsid w:val="00647B7A"/>
    <w:rsid w:val="006511AF"/>
    <w:rsid w:val="00651C92"/>
    <w:rsid w:val="00651D66"/>
    <w:rsid w:val="0065218F"/>
    <w:rsid w:val="0065246E"/>
    <w:rsid w:val="00652695"/>
    <w:rsid w:val="00652D64"/>
    <w:rsid w:val="00652FA6"/>
    <w:rsid w:val="006533E9"/>
    <w:rsid w:val="00654379"/>
    <w:rsid w:val="00654DDC"/>
    <w:rsid w:val="00655393"/>
    <w:rsid w:val="0065638E"/>
    <w:rsid w:val="00656D86"/>
    <w:rsid w:val="00657E1C"/>
    <w:rsid w:val="0066041A"/>
    <w:rsid w:val="00661568"/>
    <w:rsid w:val="006617AF"/>
    <w:rsid w:val="00663874"/>
    <w:rsid w:val="00663B24"/>
    <w:rsid w:val="00663FA5"/>
    <w:rsid w:val="006646AE"/>
    <w:rsid w:val="006652C8"/>
    <w:rsid w:val="00665A46"/>
    <w:rsid w:val="00666E9C"/>
    <w:rsid w:val="0067073D"/>
    <w:rsid w:val="006709F8"/>
    <w:rsid w:val="00670DD1"/>
    <w:rsid w:val="00670EE4"/>
    <w:rsid w:val="0067105F"/>
    <w:rsid w:val="006711F7"/>
    <w:rsid w:val="00671D1B"/>
    <w:rsid w:val="006724B9"/>
    <w:rsid w:val="00672AA9"/>
    <w:rsid w:val="0067300D"/>
    <w:rsid w:val="0067454D"/>
    <w:rsid w:val="00674C24"/>
    <w:rsid w:val="00675889"/>
    <w:rsid w:val="006759D7"/>
    <w:rsid w:val="00675FA2"/>
    <w:rsid w:val="00676987"/>
    <w:rsid w:val="006769E9"/>
    <w:rsid w:val="006772AD"/>
    <w:rsid w:val="00677870"/>
    <w:rsid w:val="00677A24"/>
    <w:rsid w:val="00677EBD"/>
    <w:rsid w:val="00680002"/>
    <w:rsid w:val="00680334"/>
    <w:rsid w:val="00680371"/>
    <w:rsid w:val="006811FF"/>
    <w:rsid w:val="006814D0"/>
    <w:rsid w:val="00681D86"/>
    <w:rsid w:val="00682AC2"/>
    <w:rsid w:val="00682D22"/>
    <w:rsid w:val="00683A3B"/>
    <w:rsid w:val="00683BFD"/>
    <w:rsid w:val="00684124"/>
    <w:rsid w:val="006841F7"/>
    <w:rsid w:val="00684676"/>
    <w:rsid w:val="00684D6C"/>
    <w:rsid w:val="00684DAB"/>
    <w:rsid w:val="006854BC"/>
    <w:rsid w:val="00685B42"/>
    <w:rsid w:val="006903B7"/>
    <w:rsid w:val="00690783"/>
    <w:rsid w:val="0069224C"/>
    <w:rsid w:val="0069297F"/>
    <w:rsid w:val="00692CB9"/>
    <w:rsid w:val="0069336D"/>
    <w:rsid w:val="00693920"/>
    <w:rsid w:val="00694BB8"/>
    <w:rsid w:val="00694F31"/>
    <w:rsid w:val="00695CF3"/>
    <w:rsid w:val="006963F8"/>
    <w:rsid w:val="00696ECE"/>
    <w:rsid w:val="006A01F5"/>
    <w:rsid w:val="006A02A8"/>
    <w:rsid w:val="006A0E42"/>
    <w:rsid w:val="006A144B"/>
    <w:rsid w:val="006A1752"/>
    <w:rsid w:val="006A241D"/>
    <w:rsid w:val="006A267D"/>
    <w:rsid w:val="006A2AB2"/>
    <w:rsid w:val="006A3D55"/>
    <w:rsid w:val="006A43F1"/>
    <w:rsid w:val="006A4C09"/>
    <w:rsid w:val="006A503D"/>
    <w:rsid w:val="006A560A"/>
    <w:rsid w:val="006A5FDE"/>
    <w:rsid w:val="006A6318"/>
    <w:rsid w:val="006A6A5B"/>
    <w:rsid w:val="006A6C13"/>
    <w:rsid w:val="006A7FDE"/>
    <w:rsid w:val="006B099E"/>
    <w:rsid w:val="006B0C4A"/>
    <w:rsid w:val="006B0D68"/>
    <w:rsid w:val="006B1637"/>
    <w:rsid w:val="006B1986"/>
    <w:rsid w:val="006B1AAD"/>
    <w:rsid w:val="006B258B"/>
    <w:rsid w:val="006B3743"/>
    <w:rsid w:val="006B4B65"/>
    <w:rsid w:val="006B5002"/>
    <w:rsid w:val="006B5C23"/>
    <w:rsid w:val="006B6403"/>
    <w:rsid w:val="006B7DDA"/>
    <w:rsid w:val="006C1152"/>
    <w:rsid w:val="006C1887"/>
    <w:rsid w:val="006C192B"/>
    <w:rsid w:val="006C1BB0"/>
    <w:rsid w:val="006C224A"/>
    <w:rsid w:val="006C25A6"/>
    <w:rsid w:val="006C36AB"/>
    <w:rsid w:val="006C4486"/>
    <w:rsid w:val="006C450E"/>
    <w:rsid w:val="006C565C"/>
    <w:rsid w:val="006C6611"/>
    <w:rsid w:val="006D0EB6"/>
    <w:rsid w:val="006D0F41"/>
    <w:rsid w:val="006D1065"/>
    <w:rsid w:val="006D19E4"/>
    <w:rsid w:val="006D1AE1"/>
    <w:rsid w:val="006D247C"/>
    <w:rsid w:val="006D252E"/>
    <w:rsid w:val="006D2E3B"/>
    <w:rsid w:val="006D38CA"/>
    <w:rsid w:val="006D3A8D"/>
    <w:rsid w:val="006D4447"/>
    <w:rsid w:val="006D476B"/>
    <w:rsid w:val="006D4DF7"/>
    <w:rsid w:val="006D6340"/>
    <w:rsid w:val="006D6709"/>
    <w:rsid w:val="006D6E1F"/>
    <w:rsid w:val="006E044C"/>
    <w:rsid w:val="006E061A"/>
    <w:rsid w:val="006E078B"/>
    <w:rsid w:val="006E0B70"/>
    <w:rsid w:val="006E0DBE"/>
    <w:rsid w:val="006E1764"/>
    <w:rsid w:val="006E2A52"/>
    <w:rsid w:val="006E2D53"/>
    <w:rsid w:val="006E3185"/>
    <w:rsid w:val="006E3456"/>
    <w:rsid w:val="006E378E"/>
    <w:rsid w:val="006E37DA"/>
    <w:rsid w:val="006E4222"/>
    <w:rsid w:val="006E4907"/>
    <w:rsid w:val="006E4B5A"/>
    <w:rsid w:val="006E5238"/>
    <w:rsid w:val="006E542A"/>
    <w:rsid w:val="006E5763"/>
    <w:rsid w:val="006E68B7"/>
    <w:rsid w:val="006E7621"/>
    <w:rsid w:val="006E7E67"/>
    <w:rsid w:val="006F094C"/>
    <w:rsid w:val="006F0977"/>
    <w:rsid w:val="006F0B5B"/>
    <w:rsid w:val="006F0FC9"/>
    <w:rsid w:val="006F1ED3"/>
    <w:rsid w:val="006F1EEA"/>
    <w:rsid w:val="006F2A3A"/>
    <w:rsid w:val="006F2AA2"/>
    <w:rsid w:val="006F2FD4"/>
    <w:rsid w:val="006F383B"/>
    <w:rsid w:val="006F450E"/>
    <w:rsid w:val="006F470A"/>
    <w:rsid w:val="006F4C33"/>
    <w:rsid w:val="006F5390"/>
    <w:rsid w:val="006F53B6"/>
    <w:rsid w:val="006F5887"/>
    <w:rsid w:val="006F75FA"/>
    <w:rsid w:val="007022F5"/>
    <w:rsid w:val="00702F96"/>
    <w:rsid w:val="007035B8"/>
    <w:rsid w:val="007035BA"/>
    <w:rsid w:val="0070366A"/>
    <w:rsid w:val="00703772"/>
    <w:rsid w:val="00703939"/>
    <w:rsid w:val="007051DA"/>
    <w:rsid w:val="00705CF9"/>
    <w:rsid w:val="00705DF7"/>
    <w:rsid w:val="00705FF5"/>
    <w:rsid w:val="0070694F"/>
    <w:rsid w:val="00706964"/>
    <w:rsid w:val="00711081"/>
    <w:rsid w:val="0071159D"/>
    <w:rsid w:val="00712D0F"/>
    <w:rsid w:val="007132BD"/>
    <w:rsid w:val="007139AB"/>
    <w:rsid w:val="00714449"/>
    <w:rsid w:val="007145E5"/>
    <w:rsid w:val="00714766"/>
    <w:rsid w:val="00715B78"/>
    <w:rsid w:val="00715F33"/>
    <w:rsid w:val="0071686E"/>
    <w:rsid w:val="007169A9"/>
    <w:rsid w:val="00716A2D"/>
    <w:rsid w:val="00716D89"/>
    <w:rsid w:val="00716FD1"/>
    <w:rsid w:val="007200F3"/>
    <w:rsid w:val="00720492"/>
    <w:rsid w:val="007204D7"/>
    <w:rsid w:val="00720677"/>
    <w:rsid w:val="00722A4A"/>
    <w:rsid w:val="00722CA8"/>
    <w:rsid w:val="00723BAA"/>
    <w:rsid w:val="00723EE9"/>
    <w:rsid w:val="00724255"/>
    <w:rsid w:val="00725412"/>
    <w:rsid w:val="007261A3"/>
    <w:rsid w:val="007261ED"/>
    <w:rsid w:val="00726620"/>
    <w:rsid w:val="007268FF"/>
    <w:rsid w:val="007269E9"/>
    <w:rsid w:val="00726BBD"/>
    <w:rsid w:val="00727A06"/>
    <w:rsid w:val="00727E8C"/>
    <w:rsid w:val="00727FF5"/>
    <w:rsid w:val="00730544"/>
    <w:rsid w:val="00730829"/>
    <w:rsid w:val="007322F1"/>
    <w:rsid w:val="007327BD"/>
    <w:rsid w:val="00733AFF"/>
    <w:rsid w:val="00734609"/>
    <w:rsid w:val="00734D41"/>
    <w:rsid w:val="007354F5"/>
    <w:rsid w:val="00735566"/>
    <w:rsid w:val="00736306"/>
    <w:rsid w:val="00736429"/>
    <w:rsid w:val="00737D20"/>
    <w:rsid w:val="0074035C"/>
    <w:rsid w:val="007405D4"/>
    <w:rsid w:val="007407FC"/>
    <w:rsid w:val="00740D1B"/>
    <w:rsid w:val="00740E30"/>
    <w:rsid w:val="0074112B"/>
    <w:rsid w:val="00742C00"/>
    <w:rsid w:val="00742EB2"/>
    <w:rsid w:val="00743CC7"/>
    <w:rsid w:val="00744410"/>
    <w:rsid w:val="007445EB"/>
    <w:rsid w:val="00744A94"/>
    <w:rsid w:val="00744F7E"/>
    <w:rsid w:val="00745856"/>
    <w:rsid w:val="00746922"/>
    <w:rsid w:val="00746F1B"/>
    <w:rsid w:val="007473B2"/>
    <w:rsid w:val="0074766E"/>
    <w:rsid w:val="0074797F"/>
    <w:rsid w:val="0075042D"/>
    <w:rsid w:val="007507AC"/>
    <w:rsid w:val="0075168E"/>
    <w:rsid w:val="00752986"/>
    <w:rsid w:val="00753245"/>
    <w:rsid w:val="00753A69"/>
    <w:rsid w:val="0075424B"/>
    <w:rsid w:val="00754352"/>
    <w:rsid w:val="007549D2"/>
    <w:rsid w:val="00754AE0"/>
    <w:rsid w:val="00756A4E"/>
    <w:rsid w:val="00756E20"/>
    <w:rsid w:val="007578D4"/>
    <w:rsid w:val="00757EF6"/>
    <w:rsid w:val="00760D77"/>
    <w:rsid w:val="007622D8"/>
    <w:rsid w:val="0076284A"/>
    <w:rsid w:val="007637BD"/>
    <w:rsid w:val="00764134"/>
    <w:rsid w:val="00764BC5"/>
    <w:rsid w:val="00765581"/>
    <w:rsid w:val="00766162"/>
    <w:rsid w:val="00766DD3"/>
    <w:rsid w:val="00767B77"/>
    <w:rsid w:val="00767BAF"/>
    <w:rsid w:val="00767CDA"/>
    <w:rsid w:val="00767DCA"/>
    <w:rsid w:val="007703AC"/>
    <w:rsid w:val="00770863"/>
    <w:rsid w:val="007723F7"/>
    <w:rsid w:val="00773323"/>
    <w:rsid w:val="007735F7"/>
    <w:rsid w:val="00773A86"/>
    <w:rsid w:val="00774285"/>
    <w:rsid w:val="0077473B"/>
    <w:rsid w:val="00774866"/>
    <w:rsid w:val="00774884"/>
    <w:rsid w:val="00775074"/>
    <w:rsid w:val="00775EB1"/>
    <w:rsid w:val="00777841"/>
    <w:rsid w:val="00780220"/>
    <w:rsid w:val="00780490"/>
    <w:rsid w:val="007822D8"/>
    <w:rsid w:val="0078247B"/>
    <w:rsid w:val="00783937"/>
    <w:rsid w:val="00783F2E"/>
    <w:rsid w:val="00784543"/>
    <w:rsid w:val="00784FBA"/>
    <w:rsid w:val="00785815"/>
    <w:rsid w:val="00785F4E"/>
    <w:rsid w:val="0078604D"/>
    <w:rsid w:val="00787251"/>
    <w:rsid w:val="00787504"/>
    <w:rsid w:val="00787801"/>
    <w:rsid w:val="00787B18"/>
    <w:rsid w:val="00787E86"/>
    <w:rsid w:val="007909EE"/>
    <w:rsid w:val="00791243"/>
    <w:rsid w:val="00792405"/>
    <w:rsid w:val="007935ED"/>
    <w:rsid w:val="007936F3"/>
    <w:rsid w:val="00793881"/>
    <w:rsid w:val="00793C2A"/>
    <w:rsid w:val="007945AF"/>
    <w:rsid w:val="007949CB"/>
    <w:rsid w:val="00794C0E"/>
    <w:rsid w:val="007959ED"/>
    <w:rsid w:val="00796ADA"/>
    <w:rsid w:val="00796D64"/>
    <w:rsid w:val="00796DEF"/>
    <w:rsid w:val="007970D7"/>
    <w:rsid w:val="0079779D"/>
    <w:rsid w:val="007A08F7"/>
    <w:rsid w:val="007A144A"/>
    <w:rsid w:val="007A1E2A"/>
    <w:rsid w:val="007A33C0"/>
    <w:rsid w:val="007A3582"/>
    <w:rsid w:val="007A3672"/>
    <w:rsid w:val="007A3EDE"/>
    <w:rsid w:val="007A47AF"/>
    <w:rsid w:val="007A4F8A"/>
    <w:rsid w:val="007A60DD"/>
    <w:rsid w:val="007A628C"/>
    <w:rsid w:val="007A6A24"/>
    <w:rsid w:val="007A6CE2"/>
    <w:rsid w:val="007A7EC9"/>
    <w:rsid w:val="007B0581"/>
    <w:rsid w:val="007B0A91"/>
    <w:rsid w:val="007B1039"/>
    <w:rsid w:val="007B1288"/>
    <w:rsid w:val="007B1F1B"/>
    <w:rsid w:val="007B2074"/>
    <w:rsid w:val="007B4BB9"/>
    <w:rsid w:val="007B5733"/>
    <w:rsid w:val="007B597A"/>
    <w:rsid w:val="007B5E8D"/>
    <w:rsid w:val="007B6594"/>
    <w:rsid w:val="007B699E"/>
    <w:rsid w:val="007B6DDC"/>
    <w:rsid w:val="007B755A"/>
    <w:rsid w:val="007C04BA"/>
    <w:rsid w:val="007C0F9D"/>
    <w:rsid w:val="007C1050"/>
    <w:rsid w:val="007C1ED4"/>
    <w:rsid w:val="007C3ABB"/>
    <w:rsid w:val="007C4461"/>
    <w:rsid w:val="007C4673"/>
    <w:rsid w:val="007C540F"/>
    <w:rsid w:val="007C6D94"/>
    <w:rsid w:val="007C70CF"/>
    <w:rsid w:val="007C7CB1"/>
    <w:rsid w:val="007C7F95"/>
    <w:rsid w:val="007D1B7B"/>
    <w:rsid w:val="007D23BF"/>
    <w:rsid w:val="007D266B"/>
    <w:rsid w:val="007D271A"/>
    <w:rsid w:val="007D2E53"/>
    <w:rsid w:val="007D30AC"/>
    <w:rsid w:val="007D3754"/>
    <w:rsid w:val="007D7351"/>
    <w:rsid w:val="007D779F"/>
    <w:rsid w:val="007D7835"/>
    <w:rsid w:val="007D7EBB"/>
    <w:rsid w:val="007D7F96"/>
    <w:rsid w:val="007E066D"/>
    <w:rsid w:val="007E0D57"/>
    <w:rsid w:val="007E0E2B"/>
    <w:rsid w:val="007E1A6C"/>
    <w:rsid w:val="007E1D19"/>
    <w:rsid w:val="007E31FC"/>
    <w:rsid w:val="007E3D47"/>
    <w:rsid w:val="007E3DCE"/>
    <w:rsid w:val="007E4CE0"/>
    <w:rsid w:val="007E4F1E"/>
    <w:rsid w:val="007E5365"/>
    <w:rsid w:val="007E5B1A"/>
    <w:rsid w:val="007E5E22"/>
    <w:rsid w:val="007E5EC2"/>
    <w:rsid w:val="007E7265"/>
    <w:rsid w:val="007E760D"/>
    <w:rsid w:val="007F06DA"/>
    <w:rsid w:val="007F0DA6"/>
    <w:rsid w:val="007F0DAA"/>
    <w:rsid w:val="007F2240"/>
    <w:rsid w:val="007F340C"/>
    <w:rsid w:val="007F3AB6"/>
    <w:rsid w:val="007F3D6F"/>
    <w:rsid w:val="007F44EE"/>
    <w:rsid w:val="007F46F9"/>
    <w:rsid w:val="007F512B"/>
    <w:rsid w:val="007F5C6A"/>
    <w:rsid w:val="007F6D8D"/>
    <w:rsid w:val="007F7977"/>
    <w:rsid w:val="007F7C7E"/>
    <w:rsid w:val="0080008D"/>
    <w:rsid w:val="0080035D"/>
    <w:rsid w:val="00800521"/>
    <w:rsid w:val="008010D2"/>
    <w:rsid w:val="00802211"/>
    <w:rsid w:val="00802ABA"/>
    <w:rsid w:val="0080324D"/>
    <w:rsid w:val="008033F6"/>
    <w:rsid w:val="00803537"/>
    <w:rsid w:val="008037A0"/>
    <w:rsid w:val="00803EA6"/>
    <w:rsid w:val="00804C8A"/>
    <w:rsid w:val="00804ECE"/>
    <w:rsid w:val="00805BFE"/>
    <w:rsid w:val="00805FFD"/>
    <w:rsid w:val="008062BD"/>
    <w:rsid w:val="008076DC"/>
    <w:rsid w:val="008076E8"/>
    <w:rsid w:val="00810015"/>
    <w:rsid w:val="00810842"/>
    <w:rsid w:val="00810BC8"/>
    <w:rsid w:val="00810CD1"/>
    <w:rsid w:val="00811395"/>
    <w:rsid w:val="008114A5"/>
    <w:rsid w:val="00811F2A"/>
    <w:rsid w:val="008120BB"/>
    <w:rsid w:val="00812AA7"/>
    <w:rsid w:val="00813BDC"/>
    <w:rsid w:val="00813D48"/>
    <w:rsid w:val="00813E09"/>
    <w:rsid w:val="0081566A"/>
    <w:rsid w:val="008173C0"/>
    <w:rsid w:val="00817D20"/>
    <w:rsid w:val="00817F11"/>
    <w:rsid w:val="008202E7"/>
    <w:rsid w:val="00820AB1"/>
    <w:rsid w:val="00820D87"/>
    <w:rsid w:val="00820F9F"/>
    <w:rsid w:val="008212F7"/>
    <w:rsid w:val="00821399"/>
    <w:rsid w:val="00821DA2"/>
    <w:rsid w:val="00822C0C"/>
    <w:rsid w:val="00823BC8"/>
    <w:rsid w:val="008240E3"/>
    <w:rsid w:val="008246BE"/>
    <w:rsid w:val="008247BC"/>
    <w:rsid w:val="008259C7"/>
    <w:rsid w:val="00825C9C"/>
    <w:rsid w:val="00825F1E"/>
    <w:rsid w:val="00825F83"/>
    <w:rsid w:val="00826261"/>
    <w:rsid w:val="008269BD"/>
    <w:rsid w:val="00826DF6"/>
    <w:rsid w:val="00827150"/>
    <w:rsid w:val="0082726F"/>
    <w:rsid w:val="008275F6"/>
    <w:rsid w:val="00827B1A"/>
    <w:rsid w:val="00827B48"/>
    <w:rsid w:val="00827E75"/>
    <w:rsid w:val="00830232"/>
    <w:rsid w:val="00830F10"/>
    <w:rsid w:val="00831091"/>
    <w:rsid w:val="00831275"/>
    <w:rsid w:val="0083181D"/>
    <w:rsid w:val="008321A7"/>
    <w:rsid w:val="00832923"/>
    <w:rsid w:val="00833A8D"/>
    <w:rsid w:val="00833D38"/>
    <w:rsid w:val="00834AAB"/>
    <w:rsid w:val="00834C47"/>
    <w:rsid w:val="008350E1"/>
    <w:rsid w:val="00835879"/>
    <w:rsid w:val="0083598D"/>
    <w:rsid w:val="00836037"/>
    <w:rsid w:val="00836049"/>
    <w:rsid w:val="00836187"/>
    <w:rsid w:val="008364B6"/>
    <w:rsid w:val="00836F4E"/>
    <w:rsid w:val="0083735B"/>
    <w:rsid w:val="008377D1"/>
    <w:rsid w:val="008379A3"/>
    <w:rsid w:val="00837D8E"/>
    <w:rsid w:val="008400B8"/>
    <w:rsid w:val="008401A9"/>
    <w:rsid w:val="00841D1C"/>
    <w:rsid w:val="00843077"/>
    <w:rsid w:val="00843C04"/>
    <w:rsid w:val="00845008"/>
    <w:rsid w:val="0084554A"/>
    <w:rsid w:val="0084573F"/>
    <w:rsid w:val="0084619B"/>
    <w:rsid w:val="00846719"/>
    <w:rsid w:val="0084673C"/>
    <w:rsid w:val="0084678F"/>
    <w:rsid w:val="00847196"/>
    <w:rsid w:val="00847377"/>
    <w:rsid w:val="00847E0B"/>
    <w:rsid w:val="00850017"/>
    <w:rsid w:val="0085033F"/>
    <w:rsid w:val="0085075E"/>
    <w:rsid w:val="0085142A"/>
    <w:rsid w:val="00851F57"/>
    <w:rsid w:val="008521C8"/>
    <w:rsid w:val="00852A4F"/>
    <w:rsid w:val="00853CA1"/>
    <w:rsid w:val="00853D0A"/>
    <w:rsid w:val="00855D24"/>
    <w:rsid w:val="008560B4"/>
    <w:rsid w:val="00856247"/>
    <w:rsid w:val="00857017"/>
    <w:rsid w:val="008574B3"/>
    <w:rsid w:val="008574E9"/>
    <w:rsid w:val="00857F26"/>
    <w:rsid w:val="008604A2"/>
    <w:rsid w:val="00860E1F"/>
    <w:rsid w:val="008612C7"/>
    <w:rsid w:val="008620DF"/>
    <w:rsid w:val="0086234B"/>
    <w:rsid w:val="00862707"/>
    <w:rsid w:val="00862953"/>
    <w:rsid w:val="00863835"/>
    <w:rsid w:val="00863B16"/>
    <w:rsid w:val="00864744"/>
    <w:rsid w:val="008648CC"/>
    <w:rsid w:val="008654A0"/>
    <w:rsid w:val="00865D7D"/>
    <w:rsid w:val="008668E7"/>
    <w:rsid w:val="00867DC5"/>
    <w:rsid w:val="00867F45"/>
    <w:rsid w:val="008704F3"/>
    <w:rsid w:val="00870750"/>
    <w:rsid w:val="00870EBA"/>
    <w:rsid w:val="008732EA"/>
    <w:rsid w:val="00873501"/>
    <w:rsid w:val="00873DED"/>
    <w:rsid w:val="00874185"/>
    <w:rsid w:val="00876616"/>
    <w:rsid w:val="00876AFB"/>
    <w:rsid w:val="00876C7C"/>
    <w:rsid w:val="00876FF9"/>
    <w:rsid w:val="0087770C"/>
    <w:rsid w:val="008777F0"/>
    <w:rsid w:val="00877F08"/>
    <w:rsid w:val="008809B0"/>
    <w:rsid w:val="00880ADD"/>
    <w:rsid w:val="00880F6F"/>
    <w:rsid w:val="008810F4"/>
    <w:rsid w:val="008813BF"/>
    <w:rsid w:val="00881FD8"/>
    <w:rsid w:val="0088215F"/>
    <w:rsid w:val="008828AA"/>
    <w:rsid w:val="00882BED"/>
    <w:rsid w:val="00883738"/>
    <w:rsid w:val="00883A08"/>
    <w:rsid w:val="00883E1E"/>
    <w:rsid w:val="0088520B"/>
    <w:rsid w:val="0088528C"/>
    <w:rsid w:val="008852BC"/>
    <w:rsid w:val="00885D86"/>
    <w:rsid w:val="0088673A"/>
    <w:rsid w:val="00886D3E"/>
    <w:rsid w:val="00886E9F"/>
    <w:rsid w:val="0088775D"/>
    <w:rsid w:val="00890530"/>
    <w:rsid w:val="00891852"/>
    <w:rsid w:val="00891F95"/>
    <w:rsid w:val="00893304"/>
    <w:rsid w:val="008937C3"/>
    <w:rsid w:val="00894C9A"/>
    <w:rsid w:val="00894DAB"/>
    <w:rsid w:val="00895FAC"/>
    <w:rsid w:val="00896BDD"/>
    <w:rsid w:val="00896C01"/>
    <w:rsid w:val="008971EF"/>
    <w:rsid w:val="00897C85"/>
    <w:rsid w:val="008A00E4"/>
    <w:rsid w:val="008A058C"/>
    <w:rsid w:val="008A0AA7"/>
    <w:rsid w:val="008A0C08"/>
    <w:rsid w:val="008A1BBB"/>
    <w:rsid w:val="008A2425"/>
    <w:rsid w:val="008A2791"/>
    <w:rsid w:val="008A32E3"/>
    <w:rsid w:val="008A39DC"/>
    <w:rsid w:val="008A51D6"/>
    <w:rsid w:val="008A537B"/>
    <w:rsid w:val="008A5870"/>
    <w:rsid w:val="008A616C"/>
    <w:rsid w:val="008A6A32"/>
    <w:rsid w:val="008A72D7"/>
    <w:rsid w:val="008A7548"/>
    <w:rsid w:val="008B0478"/>
    <w:rsid w:val="008B1142"/>
    <w:rsid w:val="008B121F"/>
    <w:rsid w:val="008B174F"/>
    <w:rsid w:val="008B1ED8"/>
    <w:rsid w:val="008B20F6"/>
    <w:rsid w:val="008B216F"/>
    <w:rsid w:val="008B3550"/>
    <w:rsid w:val="008B3623"/>
    <w:rsid w:val="008B4A8A"/>
    <w:rsid w:val="008B5CFC"/>
    <w:rsid w:val="008B609E"/>
    <w:rsid w:val="008B62D4"/>
    <w:rsid w:val="008B6857"/>
    <w:rsid w:val="008B736F"/>
    <w:rsid w:val="008C0F4C"/>
    <w:rsid w:val="008C240A"/>
    <w:rsid w:val="008C2F98"/>
    <w:rsid w:val="008C3838"/>
    <w:rsid w:val="008C38FB"/>
    <w:rsid w:val="008C5752"/>
    <w:rsid w:val="008C706C"/>
    <w:rsid w:val="008C793F"/>
    <w:rsid w:val="008D14F0"/>
    <w:rsid w:val="008D19B1"/>
    <w:rsid w:val="008D27DD"/>
    <w:rsid w:val="008D2D73"/>
    <w:rsid w:val="008D3932"/>
    <w:rsid w:val="008D3E28"/>
    <w:rsid w:val="008D43F5"/>
    <w:rsid w:val="008D50A2"/>
    <w:rsid w:val="008D5EF0"/>
    <w:rsid w:val="008D5FD2"/>
    <w:rsid w:val="008D7DD8"/>
    <w:rsid w:val="008E0F1B"/>
    <w:rsid w:val="008E0FB8"/>
    <w:rsid w:val="008E167B"/>
    <w:rsid w:val="008E2360"/>
    <w:rsid w:val="008E3686"/>
    <w:rsid w:val="008E4512"/>
    <w:rsid w:val="008E4AD2"/>
    <w:rsid w:val="008E5448"/>
    <w:rsid w:val="008E5660"/>
    <w:rsid w:val="008E56AB"/>
    <w:rsid w:val="008E627D"/>
    <w:rsid w:val="008E64CC"/>
    <w:rsid w:val="008E7AC1"/>
    <w:rsid w:val="008E7ED7"/>
    <w:rsid w:val="008F0209"/>
    <w:rsid w:val="008F0397"/>
    <w:rsid w:val="008F0604"/>
    <w:rsid w:val="008F11F3"/>
    <w:rsid w:val="008F15B3"/>
    <w:rsid w:val="008F168B"/>
    <w:rsid w:val="008F1D42"/>
    <w:rsid w:val="008F1D63"/>
    <w:rsid w:val="008F1F4C"/>
    <w:rsid w:val="008F2515"/>
    <w:rsid w:val="008F2ABE"/>
    <w:rsid w:val="008F3172"/>
    <w:rsid w:val="008F466E"/>
    <w:rsid w:val="008F4B26"/>
    <w:rsid w:val="008F5188"/>
    <w:rsid w:val="008F520F"/>
    <w:rsid w:val="008F5659"/>
    <w:rsid w:val="008F5C19"/>
    <w:rsid w:val="008F5F07"/>
    <w:rsid w:val="008F6673"/>
    <w:rsid w:val="008F6BC3"/>
    <w:rsid w:val="008F74EE"/>
    <w:rsid w:val="008F7BB6"/>
    <w:rsid w:val="0090097A"/>
    <w:rsid w:val="00900BCA"/>
    <w:rsid w:val="00900E07"/>
    <w:rsid w:val="009017BA"/>
    <w:rsid w:val="009017D2"/>
    <w:rsid w:val="00901D67"/>
    <w:rsid w:val="00902097"/>
    <w:rsid w:val="0090302D"/>
    <w:rsid w:val="00903462"/>
    <w:rsid w:val="00903872"/>
    <w:rsid w:val="00903D86"/>
    <w:rsid w:val="00904072"/>
    <w:rsid w:val="00904B61"/>
    <w:rsid w:val="00904E8A"/>
    <w:rsid w:val="009055D8"/>
    <w:rsid w:val="00906077"/>
    <w:rsid w:val="009061DD"/>
    <w:rsid w:val="0090634D"/>
    <w:rsid w:val="009065F9"/>
    <w:rsid w:val="00906D12"/>
    <w:rsid w:val="00907145"/>
    <w:rsid w:val="0090793C"/>
    <w:rsid w:val="00913E96"/>
    <w:rsid w:val="009145BE"/>
    <w:rsid w:val="00914B30"/>
    <w:rsid w:val="00914CF6"/>
    <w:rsid w:val="00914DBD"/>
    <w:rsid w:val="00915A7F"/>
    <w:rsid w:val="00915C46"/>
    <w:rsid w:val="00916278"/>
    <w:rsid w:val="0091680B"/>
    <w:rsid w:val="00917335"/>
    <w:rsid w:val="009200EB"/>
    <w:rsid w:val="009204EF"/>
    <w:rsid w:val="009218E5"/>
    <w:rsid w:val="00921B58"/>
    <w:rsid w:val="009223E3"/>
    <w:rsid w:val="00922C97"/>
    <w:rsid w:val="009230A3"/>
    <w:rsid w:val="009240F5"/>
    <w:rsid w:val="00924363"/>
    <w:rsid w:val="0092449D"/>
    <w:rsid w:val="009255C8"/>
    <w:rsid w:val="00926A6B"/>
    <w:rsid w:val="0092701E"/>
    <w:rsid w:val="00927434"/>
    <w:rsid w:val="00930142"/>
    <w:rsid w:val="009305D9"/>
    <w:rsid w:val="00930789"/>
    <w:rsid w:val="009322AA"/>
    <w:rsid w:val="00932EC9"/>
    <w:rsid w:val="00932F66"/>
    <w:rsid w:val="00933318"/>
    <w:rsid w:val="00933C57"/>
    <w:rsid w:val="0093430C"/>
    <w:rsid w:val="00934325"/>
    <w:rsid w:val="0093464C"/>
    <w:rsid w:val="00934FCE"/>
    <w:rsid w:val="00935171"/>
    <w:rsid w:val="0093523F"/>
    <w:rsid w:val="00936DC6"/>
    <w:rsid w:val="00937215"/>
    <w:rsid w:val="009401CB"/>
    <w:rsid w:val="0094052A"/>
    <w:rsid w:val="0094065D"/>
    <w:rsid w:val="009408C7"/>
    <w:rsid w:val="00940B7D"/>
    <w:rsid w:val="00941F73"/>
    <w:rsid w:val="00942499"/>
    <w:rsid w:val="009424A5"/>
    <w:rsid w:val="009424EB"/>
    <w:rsid w:val="00942693"/>
    <w:rsid w:val="00944A39"/>
    <w:rsid w:val="00946706"/>
    <w:rsid w:val="00946BC7"/>
    <w:rsid w:val="00946E40"/>
    <w:rsid w:val="0094701F"/>
    <w:rsid w:val="0094797E"/>
    <w:rsid w:val="009502B2"/>
    <w:rsid w:val="009505AD"/>
    <w:rsid w:val="009505E3"/>
    <w:rsid w:val="00950678"/>
    <w:rsid w:val="00950C32"/>
    <w:rsid w:val="00950F91"/>
    <w:rsid w:val="009512FA"/>
    <w:rsid w:val="00951CE7"/>
    <w:rsid w:val="00951D42"/>
    <w:rsid w:val="00951EBD"/>
    <w:rsid w:val="00951F1E"/>
    <w:rsid w:val="00951FDB"/>
    <w:rsid w:val="00952155"/>
    <w:rsid w:val="00952A44"/>
    <w:rsid w:val="009541DF"/>
    <w:rsid w:val="00954466"/>
    <w:rsid w:val="009547A3"/>
    <w:rsid w:val="00954AE5"/>
    <w:rsid w:val="009555DC"/>
    <w:rsid w:val="009558DF"/>
    <w:rsid w:val="009562C0"/>
    <w:rsid w:val="009567C7"/>
    <w:rsid w:val="009569AD"/>
    <w:rsid w:val="00956C5F"/>
    <w:rsid w:val="00956EB3"/>
    <w:rsid w:val="00956F33"/>
    <w:rsid w:val="0096022E"/>
    <w:rsid w:val="00960F29"/>
    <w:rsid w:val="0096230F"/>
    <w:rsid w:val="00963088"/>
    <w:rsid w:val="0096329B"/>
    <w:rsid w:val="00963586"/>
    <w:rsid w:val="00963C4D"/>
    <w:rsid w:val="0096456E"/>
    <w:rsid w:val="00964A4E"/>
    <w:rsid w:val="00964B9C"/>
    <w:rsid w:val="00964BFD"/>
    <w:rsid w:val="00964C4B"/>
    <w:rsid w:val="00964E75"/>
    <w:rsid w:val="009653FE"/>
    <w:rsid w:val="00967E45"/>
    <w:rsid w:val="009712B3"/>
    <w:rsid w:val="0097267B"/>
    <w:rsid w:val="00972989"/>
    <w:rsid w:val="00973BF9"/>
    <w:rsid w:val="00974260"/>
    <w:rsid w:val="00974534"/>
    <w:rsid w:val="00974C36"/>
    <w:rsid w:val="0097674A"/>
    <w:rsid w:val="0097760F"/>
    <w:rsid w:val="00977B7D"/>
    <w:rsid w:val="00980A86"/>
    <w:rsid w:val="009810D4"/>
    <w:rsid w:val="00981407"/>
    <w:rsid w:val="0098171B"/>
    <w:rsid w:val="00981F9E"/>
    <w:rsid w:val="0098378A"/>
    <w:rsid w:val="0098461F"/>
    <w:rsid w:val="00985176"/>
    <w:rsid w:val="0098525D"/>
    <w:rsid w:val="009855F0"/>
    <w:rsid w:val="00985817"/>
    <w:rsid w:val="00986989"/>
    <w:rsid w:val="00986E12"/>
    <w:rsid w:val="00986FB1"/>
    <w:rsid w:val="00987F58"/>
    <w:rsid w:val="0099008E"/>
    <w:rsid w:val="00990D38"/>
    <w:rsid w:val="00991029"/>
    <w:rsid w:val="00991A35"/>
    <w:rsid w:val="00991DF0"/>
    <w:rsid w:val="0099270B"/>
    <w:rsid w:val="0099357C"/>
    <w:rsid w:val="009947C8"/>
    <w:rsid w:val="00994DD3"/>
    <w:rsid w:val="00995985"/>
    <w:rsid w:val="00997277"/>
    <w:rsid w:val="00997371"/>
    <w:rsid w:val="0099756E"/>
    <w:rsid w:val="0099774F"/>
    <w:rsid w:val="00997CED"/>
    <w:rsid w:val="00997D41"/>
    <w:rsid w:val="009A0280"/>
    <w:rsid w:val="009A063C"/>
    <w:rsid w:val="009A1139"/>
    <w:rsid w:val="009A1D97"/>
    <w:rsid w:val="009A2805"/>
    <w:rsid w:val="009A29F4"/>
    <w:rsid w:val="009A35D3"/>
    <w:rsid w:val="009A3D6E"/>
    <w:rsid w:val="009A4604"/>
    <w:rsid w:val="009A46C5"/>
    <w:rsid w:val="009A48BD"/>
    <w:rsid w:val="009A5286"/>
    <w:rsid w:val="009A5B90"/>
    <w:rsid w:val="009A61F2"/>
    <w:rsid w:val="009A65CA"/>
    <w:rsid w:val="009A74A8"/>
    <w:rsid w:val="009B05C4"/>
    <w:rsid w:val="009B075D"/>
    <w:rsid w:val="009B07EB"/>
    <w:rsid w:val="009B1290"/>
    <w:rsid w:val="009B14B7"/>
    <w:rsid w:val="009B2992"/>
    <w:rsid w:val="009B4038"/>
    <w:rsid w:val="009B4342"/>
    <w:rsid w:val="009B57CA"/>
    <w:rsid w:val="009B65EC"/>
    <w:rsid w:val="009B6949"/>
    <w:rsid w:val="009C0DE6"/>
    <w:rsid w:val="009C0E3A"/>
    <w:rsid w:val="009C227E"/>
    <w:rsid w:val="009C2789"/>
    <w:rsid w:val="009C2A5B"/>
    <w:rsid w:val="009C2B77"/>
    <w:rsid w:val="009C3CDA"/>
    <w:rsid w:val="009C48AC"/>
    <w:rsid w:val="009C4A46"/>
    <w:rsid w:val="009C5324"/>
    <w:rsid w:val="009C58D1"/>
    <w:rsid w:val="009C63D8"/>
    <w:rsid w:val="009D04B5"/>
    <w:rsid w:val="009D0EAD"/>
    <w:rsid w:val="009D1AB9"/>
    <w:rsid w:val="009D1EEA"/>
    <w:rsid w:val="009D2417"/>
    <w:rsid w:val="009D280D"/>
    <w:rsid w:val="009D2DBF"/>
    <w:rsid w:val="009D2F64"/>
    <w:rsid w:val="009D329A"/>
    <w:rsid w:val="009D395E"/>
    <w:rsid w:val="009D3A21"/>
    <w:rsid w:val="009D40E7"/>
    <w:rsid w:val="009D5571"/>
    <w:rsid w:val="009D56DE"/>
    <w:rsid w:val="009D5AAA"/>
    <w:rsid w:val="009D61F6"/>
    <w:rsid w:val="009D6CA6"/>
    <w:rsid w:val="009D6FD3"/>
    <w:rsid w:val="009D723A"/>
    <w:rsid w:val="009D7665"/>
    <w:rsid w:val="009D7667"/>
    <w:rsid w:val="009D7859"/>
    <w:rsid w:val="009D7BA2"/>
    <w:rsid w:val="009D7E9E"/>
    <w:rsid w:val="009D7FFB"/>
    <w:rsid w:val="009E080C"/>
    <w:rsid w:val="009E1F82"/>
    <w:rsid w:val="009E3B43"/>
    <w:rsid w:val="009E3B8B"/>
    <w:rsid w:val="009E4209"/>
    <w:rsid w:val="009E5090"/>
    <w:rsid w:val="009E51D7"/>
    <w:rsid w:val="009E5EA1"/>
    <w:rsid w:val="009E6610"/>
    <w:rsid w:val="009E6D8D"/>
    <w:rsid w:val="009E7363"/>
    <w:rsid w:val="009E77CC"/>
    <w:rsid w:val="009F07B6"/>
    <w:rsid w:val="009F1114"/>
    <w:rsid w:val="009F207D"/>
    <w:rsid w:val="009F2477"/>
    <w:rsid w:val="009F248B"/>
    <w:rsid w:val="009F2727"/>
    <w:rsid w:val="009F3DE8"/>
    <w:rsid w:val="009F41DE"/>
    <w:rsid w:val="009F452D"/>
    <w:rsid w:val="009F479B"/>
    <w:rsid w:val="009F5521"/>
    <w:rsid w:val="009F5AC0"/>
    <w:rsid w:val="009F64EA"/>
    <w:rsid w:val="009F6AC1"/>
    <w:rsid w:val="009F6D45"/>
    <w:rsid w:val="009F7686"/>
    <w:rsid w:val="00A003B9"/>
    <w:rsid w:val="00A00AC4"/>
    <w:rsid w:val="00A00DA4"/>
    <w:rsid w:val="00A0164F"/>
    <w:rsid w:val="00A01BD2"/>
    <w:rsid w:val="00A02190"/>
    <w:rsid w:val="00A024F5"/>
    <w:rsid w:val="00A02B1E"/>
    <w:rsid w:val="00A03D3C"/>
    <w:rsid w:val="00A04FBB"/>
    <w:rsid w:val="00A05EA6"/>
    <w:rsid w:val="00A078BB"/>
    <w:rsid w:val="00A07E3E"/>
    <w:rsid w:val="00A10032"/>
    <w:rsid w:val="00A10EB6"/>
    <w:rsid w:val="00A11007"/>
    <w:rsid w:val="00A117AE"/>
    <w:rsid w:val="00A11C15"/>
    <w:rsid w:val="00A12170"/>
    <w:rsid w:val="00A12AB5"/>
    <w:rsid w:val="00A12FA0"/>
    <w:rsid w:val="00A12FD5"/>
    <w:rsid w:val="00A1340E"/>
    <w:rsid w:val="00A13965"/>
    <w:rsid w:val="00A13999"/>
    <w:rsid w:val="00A14DB9"/>
    <w:rsid w:val="00A153AC"/>
    <w:rsid w:val="00A15472"/>
    <w:rsid w:val="00A15638"/>
    <w:rsid w:val="00A1667C"/>
    <w:rsid w:val="00A16A96"/>
    <w:rsid w:val="00A16D73"/>
    <w:rsid w:val="00A16E60"/>
    <w:rsid w:val="00A175E1"/>
    <w:rsid w:val="00A200DC"/>
    <w:rsid w:val="00A202D8"/>
    <w:rsid w:val="00A209B1"/>
    <w:rsid w:val="00A20B94"/>
    <w:rsid w:val="00A21692"/>
    <w:rsid w:val="00A21B88"/>
    <w:rsid w:val="00A22C4C"/>
    <w:rsid w:val="00A230F3"/>
    <w:rsid w:val="00A238CE"/>
    <w:rsid w:val="00A23E12"/>
    <w:rsid w:val="00A25037"/>
    <w:rsid w:val="00A250E2"/>
    <w:rsid w:val="00A25377"/>
    <w:rsid w:val="00A25537"/>
    <w:rsid w:val="00A2642B"/>
    <w:rsid w:val="00A26B6F"/>
    <w:rsid w:val="00A27ACC"/>
    <w:rsid w:val="00A27D2A"/>
    <w:rsid w:val="00A27F46"/>
    <w:rsid w:val="00A3004F"/>
    <w:rsid w:val="00A30580"/>
    <w:rsid w:val="00A30E34"/>
    <w:rsid w:val="00A32452"/>
    <w:rsid w:val="00A34C3D"/>
    <w:rsid w:val="00A36252"/>
    <w:rsid w:val="00A37F74"/>
    <w:rsid w:val="00A429BE"/>
    <w:rsid w:val="00A42B78"/>
    <w:rsid w:val="00A43305"/>
    <w:rsid w:val="00A43511"/>
    <w:rsid w:val="00A43F0D"/>
    <w:rsid w:val="00A43F4F"/>
    <w:rsid w:val="00A4440B"/>
    <w:rsid w:val="00A44941"/>
    <w:rsid w:val="00A46362"/>
    <w:rsid w:val="00A46AAC"/>
    <w:rsid w:val="00A473BE"/>
    <w:rsid w:val="00A47D64"/>
    <w:rsid w:val="00A47FFD"/>
    <w:rsid w:val="00A50405"/>
    <w:rsid w:val="00A505F0"/>
    <w:rsid w:val="00A50A7C"/>
    <w:rsid w:val="00A52200"/>
    <w:rsid w:val="00A523D9"/>
    <w:rsid w:val="00A5264F"/>
    <w:rsid w:val="00A52BE8"/>
    <w:rsid w:val="00A53B1F"/>
    <w:rsid w:val="00A54414"/>
    <w:rsid w:val="00A5448B"/>
    <w:rsid w:val="00A54617"/>
    <w:rsid w:val="00A547FC"/>
    <w:rsid w:val="00A5483A"/>
    <w:rsid w:val="00A553B6"/>
    <w:rsid w:val="00A564A4"/>
    <w:rsid w:val="00A567BB"/>
    <w:rsid w:val="00A5790A"/>
    <w:rsid w:val="00A57B1D"/>
    <w:rsid w:val="00A57D2B"/>
    <w:rsid w:val="00A607A8"/>
    <w:rsid w:val="00A628D1"/>
    <w:rsid w:val="00A62E2E"/>
    <w:rsid w:val="00A634DE"/>
    <w:rsid w:val="00A641E1"/>
    <w:rsid w:val="00A6437E"/>
    <w:rsid w:val="00A64732"/>
    <w:rsid w:val="00A64B62"/>
    <w:rsid w:val="00A64BA9"/>
    <w:rsid w:val="00A65093"/>
    <w:rsid w:val="00A65952"/>
    <w:rsid w:val="00A65B19"/>
    <w:rsid w:val="00A65D9A"/>
    <w:rsid w:val="00A660F4"/>
    <w:rsid w:val="00A661F8"/>
    <w:rsid w:val="00A6718B"/>
    <w:rsid w:val="00A6724F"/>
    <w:rsid w:val="00A67362"/>
    <w:rsid w:val="00A67636"/>
    <w:rsid w:val="00A67656"/>
    <w:rsid w:val="00A70313"/>
    <w:rsid w:val="00A703B2"/>
    <w:rsid w:val="00A70C79"/>
    <w:rsid w:val="00A70DC0"/>
    <w:rsid w:val="00A7105E"/>
    <w:rsid w:val="00A7110E"/>
    <w:rsid w:val="00A719FB"/>
    <w:rsid w:val="00A71CE8"/>
    <w:rsid w:val="00A71FEB"/>
    <w:rsid w:val="00A72DD2"/>
    <w:rsid w:val="00A7309D"/>
    <w:rsid w:val="00A732B3"/>
    <w:rsid w:val="00A73418"/>
    <w:rsid w:val="00A74500"/>
    <w:rsid w:val="00A74B96"/>
    <w:rsid w:val="00A74F74"/>
    <w:rsid w:val="00A75322"/>
    <w:rsid w:val="00A753D6"/>
    <w:rsid w:val="00A757D2"/>
    <w:rsid w:val="00A769F8"/>
    <w:rsid w:val="00A77B53"/>
    <w:rsid w:val="00A80A8F"/>
    <w:rsid w:val="00A80BC1"/>
    <w:rsid w:val="00A81455"/>
    <w:rsid w:val="00A8173A"/>
    <w:rsid w:val="00A82120"/>
    <w:rsid w:val="00A82366"/>
    <w:rsid w:val="00A82383"/>
    <w:rsid w:val="00A82A0F"/>
    <w:rsid w:val="00A8334C"/>
    <w:rsid w:val="00A8355F"/>
    <w:rsid w:val="00A83AD8"/>
    <w:rsid w:val="00A845B3"/>
    <w:rsid w:val="00A851B2"/>
    <w:rsid w:val="00A85371"/>
    <w:rsid w:val="00A85D65"/>
    <w:rsid w:val="00A864DE"/>
    <w:rsid w:val="00A86840"/>
    <w:rsid w:val="00A86CBA"/>
    <w:rsid w:val="00A86F25"/>
    <w:rsid w:val="00A87002"/>
    <w:rsid w:val="00A87164"/>
    <w:rsid w:val="00A871A1"/>
    <w:rsid w:val="00A877E9"/>
    <w:rsid w:val="00A903B7"/>
    <w:rsid w:val="00A9176F"/>
    <w:rsid w:val="00A91D01"/>
    <w:rsid w:val="00A91D0C"/>
    <w:rsid w:val="00A92EF2"/>
    <w:rsid w:val="00A942D5"/>
    <w:rsid w:val="00A94BB6"/>
    <w:rsid w:val="00A95274"/>
    <w:rsid w:val="00A957AE"/>
    <w:rsid w:val="00A9633C"/>
    <w:rsid w:val="00A96494"/>
    <w:rsid w:val="00A96C9B"/>
    <w:rsid w:val="00AA0032"/>
    <w:rsid w:val="00AA0AA5"/>
    <w:rsid w:val="00AA0B87"/>
    <w:rsid w:val="00AA13C9"/>
    <w:rsid w:val="00AA171D"/>
    <w:rsid w:val="00AA1F03"/>
    <w:rsid w:val="00AA2045"/>
    <w:rsid w:val="00AA27B7"/>
    <w:rsid w:val="00AA2B83"/>
    <w:rsid w:val="00AA452B"/>
    <w:rsid w:val="00AA4727"/>
    <w:rsid w:val="00AA5C17"/>
    <w:rsid w:val="00AA60D6"/>
    <w:rsid w:val="00AA68BB"/>
    <w:rsid w:val="00AA751B"/>
    <w:rsid w:val="00AA7620"/>
    <w:rsid w:val="00AA7787"/>
    <w:rsid w:val="00AA7832"/>
    <w:rsid w:val="00AB08BD"/>
    <w:rsid w:val="00AB0D85"/>
    <w:rsid w:val="00AB1943"/>
    <w:rsid w:val="00AB1A97"/>
    <w:rsid w:val="00AB2CEA"/>
    <w:rsid w:val="00AB2D8F"/>
    <w:rsid w:val="00AB477B"/>
    <w:rsid w:val="00AB4D32"/>
    <w:rsid w:val="00AB5090"/>
    <w:rsid w:val="00AB56C7"/>
    <w:rsid w:val="00AB5ADA"/>
    <w:rsid w:val="00AB6ADB"/>
    <w:rsid w:val="00AB70D5"/>
    <w:rsid w:val="00AC0176"/>
    <w:rsid w:val="00AC039B"/>
    <w:rsid w:val="00AC12FF"/>
    <w:rsid w:val="00AC1E5C"/>
    <w:rsid w:val="00AC3956"/>
    <w:rsid w:val="00AC3B93"/>
    <w:rsid w:val="00AC3D5E"/>
    <w:rsid w:val="00AC4201"/>
    <w:rsid w:val="00AC4398"/>
    <w:rsid w:val="00AC4913"/>
    <w:rsid w:val="00AC5C90"/>
    <w:rsid w:val="00AC5FF8"/>
    <w:rsid w:val="00AC6144"/>
    <w:rsid w:val="00AC687C"/>
    <w:rsid w:val="00AC6932"/>
    <w:rsid w:val="00AC70DD"/>
    <w:rsid w:val="00AC78CD"/>
    <w:rsid w:val="00AD0463"/>
    <w:rsid w:val="00AD0A99"/>
    <w:rsid w:val="00AD0AC3"/>
    <w:rsid w:val="00AD2124"/>
    <w:rsid w:val="00AD29F7"/>
    <w:rsid w:val="00AD31B7"/>
    <w:rsid w:val="00AD414F"/>
    <w:rsid w:val="00AD43C8"/>
    <w:rsid w:val="00AD495C"/>
    <w:rsid w:val="00AD4972"/>
    <w:rsid w:val="00AD4C81"/>
    <w:rsid w:val="00AD515D"/>
    <w:rsid w:val="00AD5E6C"/>
    <w:rsid w:val="00AD67AA"/>
    <w:rsid w:val="00AD7B12"/>
    <w:rsid w:val="00AD7DFE"/>
    <w:rsid w:val="00AE24D0"/>
    <w:rsid w:val="00AE315A"/>
    <w:rsid w:val="00AE3BB3"/>
    <w:rsid w:val="00AE3C02"/>
    <w:rsid w:val="00AE50D4"/>
    <w:rsid w:val="00AE5261"/>
    <w:rsid w:val="00AE5387"/>
    <w:rsid w:val="00AE5582"/>
    <w:rsid w:val="00AE57BD"/>
    <w:rsid w:val="00AE582B"/>
    <w:rsid w:val="00AE6CF8"/>
    <w:rsid w:val="00AE7322"/>
    <w:rsid w:val="00AE74F8"/>
    <w:rsid w:val="00AF0610"/>
    <w:rsid w:val="00AF0966"/>
    <w:rsid w:val="00AF1425"/>
    <w:rsid w:val="00AF19E6"/>
    <w:rsid w:val="00AF24D7"/>
    <w:rsid w:val="00AF28E5"/>
    <w:rsid w:val="00AF3828"/>
    <w:rsid w:val="00AF389B"/>
    <w:rsid w:val="00AF4273"/>
    <w:rsid w:val="00AF6BF0"/>
    <w:rsid w:val="00AF6E6C"/>
    <w:rsid w:val="00AF741A"/>
    <w:rsid w:val="00AF79A2"/>
    <w:rsid w:val="00AF7E46"/>
    <w:rsid w:val="00B0004F"/>
    <w:rsid w:val="00B011F8"/>
    <w:rsid w:val="00B01B98"/>
    <w:rsid w:val="00B01CC7"/>
    <w:rsid w:val="00B02A26"/>
    <w:rsid w:val="00B02D13"/>
    <w:rsid w:val="00B02E41"/>
    <w:rsid w:val="00B043DC"/>
    <w:rsid w:val="00B045A6"/>
    <w:rsid w:val="00B04740"/>
    <w:rsid w:val="00B0519E"/>
    <w:rsid w:val="00B05741"/>
    <w:rsid w:val="00B059FB"/>
    <w:rsid w:val="00B07EB6"/>
    <w:rsid w:val="00B07F56"/>
    <w:rsid w:val="00B10306"/>
    <w:rsid w:val="00B1049D"/>
    <w:rsid w:val="00B11C83"/>
    <w:rsid w:val="00B11DFF"/>
    <w:rsid w:val="00B120AA"/>
    <w:rsid w:val="00B120AC"/>
    <w:rsid w:val="00B120DB"/>
    <w:rsid w:val="00B12C19"/>
    <w:rsid w:val="00B12CA6"/>
    <w:rsid w:val="00B12D2E"/>
    <w:rsid w:val="00B13607"/>
    <w:rsid w:val="00B13F63"/>
    <w:rsid w:val="00B14C30"/>
    <w:rsid w:val="00B1526B"/>
    <w:rsid w:val="00B158F0"/>
    <w:rsid w:val="00B15B0D"/>
    <w:rsid w:val="00B16ADE"/>
    <w:rsid w:val="00B16C32"/>
    <w:rsid w:val="00B17E3D"/>
    <w:rsid w:val="00B20162"/>
    <w:rsid w:val="00B21E80"/>
    <w:rsid w:val="00B2230E"/>
    <w:rsid w:val="00B22805"/>
    <w:rsid w:val="00B22FDC"/>
    <w:rsid w:val="00B2351E"/>
    <w:rsid w:val="00B2423D"/>
    <w:rsid w:val="00B2479F"/>
    <w:rsid w:val="00B25EBF"/>
    <w:rsid w:val="00B26026"/>
    <w:rsid w:val="00B26055"/>
    <w:rsid w:val="00B27F23"/>
    <w:rsid w:val="00B3065A"/>
    <w:rsid w:val="00B30795"/>
    <w:rsid w:val="00B30D43"/>
    <w:rsid w:val="00B311B6"/>
    <w:rsid w:val="00B31473"/>
    <w:rsid w:val="00B31B57"/>
    <w:rsid w:val="00B330EB"/>
    <w:rsid w:val="00B3315F"/>
    <w:rsid w:val="00B33B9A"/>
    <w:rsid w:val="00B33D68"/>
    <w:rsid w:val="00B3455D"/>
    <w:rsid w:val="00B34B3C"/>
    <w:rsid w:val="00B35136"/>
    <w:rsid w:val="00B357F6"/>
    <w:rsid w:val="00B36316"/>
    <w:rsid w:val="00B36370"/>
    <w:rsid w:val="00B37B77"/>
    <w:rsid w:val="00B37EE4"/>
    <w:rsid w:val="00B40189"/>
    <w:rsid w:val="00B4133F"/>
    <w:rsid w:val="00B4192A"/>
    <w:rsid w:val="00B421F5"/>
    <w:rsid w:val="00B42B0D"/>
    <w:rsid w:val="00B42F12"/>
    <w:rsid w:val="00B43E12"/>
    <w:rsid w:val="00B445E6"/>
    <w:rsid w:val="00B44872"/>
    <w:rsid w:val="00B44F33"/>
    <w:rsid w:val="00B45DAD"/>
    <w:rsid w:val="00B45DF1"/>
    <w:rsid w:val="00B46501"/>
    <w:rsid w:val="00B46667"/>
    <w:rsid w:val="00B47E02"/>
    <w:rsid w:val="00B500D5"/>
    <w:rsid w:val="00B50DE7"/>
    <w:rsid w:val="00B50F3B"/>
    <w:rsid w:val="00B50FA9"/>
    <w:rsid w:val="00B51A30"/>
    <w:rsid w:val="00B528CE"/>
    <w:rsid w:val="00B52AF5"/>
    <w:rsid w:val="00B52D5A"/>
    <w:rsid w:val="00B53496"/>
    <w:rsid w:val="00B53633"/>
    <w:rsid w:val="00B538A4"/>
    <w:rsid w:val="00B54352"/>
    <w:rsid w:val="00B543DC"/>
    <w:rsid w:val="00B54571"/>
    <w:rsid w:val="00B55072"/>
    <w:rsid w:val="00B55134"/>
    <w:rsid w:val="00B555AB"/>
    <w:rsid w:val="00B56647"/>
    <w:rsid w:val="00B56953"/>
    <w:rsid w:val="00B5798E"/>
    <w:rsid w:val="00B60109"/>
    <w:rsid w:val="00B619FF"/>
    <w:rsid w:val="00B61AC3"/>
    <w:rsid w:val="00B61D4A"/>
    <w:rsid w:val="00B62ADE"/>
    <w:rsid w:val="00B63281"/>
    <w:rsid w:val="00B63C14"/>
    <w:rsid w:val="00B64108"/>
    <w:rsid w:val="00B64391"/>
    <w:rsid w:val="00B6452E"/>
    <w:rsid w:val="00B64B84"/>
    <w:rsid w:val="00B65089"/>
    <w:rsid w:val="00B65284"/>
    <w:rsid w:val="00B65483"/>
    <w:rsid w:val="00B65827"/>
    <w:rsid w:val="00B65828"/>
    <w:rsid w:val="00B66EC1"/>
    <w:rsid w:val="00B67571"/>
    <w:rsid w:val="00B70286"/>
    <w:rsid w:val="00B7106A"/>
    <w:rsid w:val="00B72621"/>
    <w:rsid w:val="00B72AFE"/>
    <w:rsid w:val="00B72BA3"/>
    <w:rsid w:val="00B73350"/>
    <w:rsid w:val="00B73354"/>
    <w:rsid w:val="00B73375"/>
    <w:rsid w:val="00B7349B"/>
    <w:rsid w:val="00B73E0B"/>
    <w:rsid w:val="00B750E8"/>
    <w:rsid w:val="00B7554E"/>
    <w:rsid w:val="00B76123"/>
    <w:rsid w:val="00B76A54"/>
    <w:rsid w:val="00B806A6"/>
    <w:rsid w:val="00B80CCF"/>
    <w:rsid w:val="00B8275C"/>
    <w:rsid w:val="00B838F5"/>
    <w:rsid w:val="00B84722"/>
    <w:rsid w:val="00B84DF8"/>
    <w:rsid w:val="00B84E6D"/>
    <w:rsid w:val="00B85480"/>
    <w:rsid w:val="00B86BAB"/>
    <w:rsid w:val="00B87151"/>
    <w:rsid w:val="00B87861"/>
    <w:rsid w:val="00B900FF"/>
    <w:rsid w:val="00B9135A"/>
    <w:rsid w:val="00B9146E"/>
    <w:rsid w:val="00B91CEC"/>
    <w:rsid w:val="00B92247"/>
    <w:rsid w:val="00B928D8"/>
    <w:rsid w:val="00B92E67"/>
    <w:rsid w:val="00B94A19"/>
    <w:rsid w:val="00B95075"/>
    <w:rsid w:val="00B95329"/>
    <w:rsid w:val="00B9547E"/>
    <w:rsid w:val="00B957A0"/>
    <w:rsid w:val="00B959B7"/>
    <w:rsid w:val="00B96783"/>
    <w:rsid w:val="00B96A81"/>
    <w:rsid w:val="00B96ECB"/>
    <w:rsid w:val="00B9768C"/>
    <w:rsid w:val="00BA0788"/>
    <w:rsid w:val="00BA2967"/>
    <w:rsid w:val="00BA2D7F"/>
    <w:rsid w:val="00BA34FA"/>
    <w:rsid w:val="00BA49ED"/>
    <w:rsid w:val="00BA4AFF"/>
    <w:rsid w:val="00BA5BAC"/>
    <w:rsid w:val="00BA5FA9"/>
    <w:rsid w:val="00BA6C93"/>
    <w:rsid w:val="00BA6F52"/>
    <w:rsid w:val="00BA72AB"/>
    <w:rsid w:val="00BA786E"/>
    <w:rsid w:val="00BA7C37"/>
    <w:rsid w:val="00BA7D5A"/>
    <w:rsid w:val="00BA7DDB"/>
    <w:rsid w:val="00BA7E45"/>
    <w:rsid w:val="00BB01DB"/>
    <w:rsid w:val="00BB0531"/>
    <w:rsid w:val="00BB05DF"/>
    <w:rsid w:val="00BB097F"/>
    <w:rsid w:val="00BB1070"/>
    <w:rsid w:val="00BB15DC"/>
    <w:rsid w:val="00BB1E91"/>
    <w:rsid w:val="00BB20E4"/>
    <w:rsid w:val="00BB232D"/>
    <w:rsid w:val="00BB3126"/>
    <w:rsid w:val="00BB3B3A"/>
    <w:rsid w:val="00BB4424"/>
    <w:rsid w:val="00BB5004"/>
    <w:rsid w:val="00BB55C1"/>
    <w:rsid w:val="00BB59C7"/>
    <w:rsid w:val="00BB5C52"/>
    <w:rsid w:val="00BB6C36"/>
    <w:rsid w:val="00BB737F"/>
    <w:rsid w:val="00BC016F"/>
    <w:rsid w:val="00BC0AFB"/>
    <w:rsid w:val="00BC0CD1"/>
    <w:rsid w:val="00BC0EE2"/>
    <w:rsid w:val="00BC1556"/>
    <w:rsid w:val="00BC1E93"/>
    <w:rsid w:val="00BC20F5"/>
    <w:rsid w:val="00BC3490"/>
    <w:rsid w:val="00BC3585"/>
    <w:rsid w:val="00BC3C70"/>
    <w:rsid w:val="00BC4981"/>
    <w:rsid w:val="00BC4A4A"/>
    <w:rsid w:val="00BC4A80"/>
    <w:rsid w:val="00BC588E"/>
    <w:rsid w:val="00BC5A49"/>
    <w:rsid w:val="00BC5C0F"/>
    <w:rsid w:val="00BC5E3C"/>
    <w:rsid w:val="00BC6173"/>
    <w:rsid w:val="00BC664B"/>
    <w:rsid w:val="00BC6DFE"/>
    <w:rsid w:val="00BC7261"/>
    <w:rsid w:val="00BC73A3"/>
    <w:rsid w:val="00BC7B4A"/>
    <w:rsid w:val="00BD006D"/>
    <w:rsid w:val="00BD0122"/>
    <w:rsid w:val="00BD0531"/>
    <w:rsid w:val="00BD0595"/>
    <w:rsid w:val="00BD0B2D"/>
    <w:rsid w:val="00BD0EA4"/>
    <w:rsid w:val="00BD16A8"/>
    <w:rsid w:val="00BD1AFE"/>
    <w:rsid w:val="00BD2219"/>
    <w:rsid w:val="00BD23AE"/>
    <w:rsid w:val="00BD2759"/>
    <w:rsid w:val="00BD2A38"/>
    <w:rsid w:val="00BD3A72"/>
    <w:rsid w:val="00BD3D0C"/>
    <w:rsid w:val="00BD433F"/>
    <w:rsid w:val="00BD476B"/>
    <w:rsid w:val="00BD498A"/>
    <w:rsid w:val="00BD4C50"/>
    <w:rsid w:val="00BD4C60"/>
    <w:rsid w:val="00BD4CEB"/>
    <w:rsid w:val="00BD4FAE"/>
    <w:rsid w:val="00BD5430"/>
    <w:rsid w:val="00BD5A29"/>
    <w:rsid w:val="00BD5E1B"/>
    <w:rsid w:val="00BD71AE"/>
    <w:rsid w:val="00BD752D"/>
    <w:rsid w:val="00BD768C"/>
    <w:rsid w:val="00BD781D"/>
    <w:rsid w:val="00BD79C2"/>
    <w:rsid w:val="00BD7B4D"/>
    <w:rsid w:val="00BE042E"/>
    <w:rsid w:val="00BE05AA"/>
    <w:rsid w:val="00BE0D67"/>
    <w:rsid w:val="00BE1231"/>
    <w:rsid w:val="00BE13CF"/>
    <w:rsid w:val="00BE1B41"/>
    <w:rsid w:val="00BE1D8E"/>
    <w:rsid w:val="00BE24F8"/>
    <w:rsid w:val="00BE2D12"/>
    <w:rsid w:val="00BE34C5"/>
    <w:rsid w:val="00BE36E1"/>
    <w:rsid w:val="00BE3D57"/>
    <w:rsid w:val="00BE3F4B"/>
    <w:rsid w:val="00BE4F5F"/>
    <w:rsid w:val="00BE5591"/>
    <w:rsid w:val="00BE5D22"/>
    <w:rsid w:val="00BE5F8E"/>
    <w:rsid w:val="00BE7166"/>
    <w:rsid w:val="00BF0322"/>
    <w:rsid w:val="00BF04A4"/>
    <w:rsid w:val="00BF0BCF"/>
    <w:rsid w:val="00BF0DD0"/>
    <w:rsid w:val="00BF1DCA"/>
    <w:rsid w:val="00BF24A2"/>
    <w:rsid w:val="00BF2613"/>
    <w:rsid w:val="00BF28BB"/>
    <w:rsid w:val="00BF2CAB"/>
    <w:rsid w:val="00BF36DE"/>
    <w:rsid w:val="00BF3835"/>
    <w:rsid w:val="00BF3BBD"/>
    <w:rsid w:val="00BF3D67"/>
    <w:rsid w:val="00BF4126"/>
    <w:rsid w:val="00BF4C2D"/>
    <w:rsid w:val="00BF563A"/>
    <w:rsid w:val="00BF5950"/>
    <w:rsid w:val="00BF5A45"/>
    <w:rsid w:val="00BF5B07"/>
    <w:rsid w:val="00BF604F"/>
    <w:rsid w:val="00BF6BBC"/>
    <w:rsid w:val="00BF78D3"/>
    <w:rsid w:val="00BF7CDA"/>
    <w:rsid w:val="00C0001E"/>
    <w:rsid w:val="00C00108"/>
    <w:rsid w:val="00C0039D"/>
    <w:rsid w:val="00C018B4"/>
    <w:rsid w:val="00C020E4"/>
    <w:rsid w:val="00C021E5"/>
    <w:rsid w:val="00C02437"/>
    <w:rsid w:val="00C02772"/>
    <w:rsid w:val="00C02B14"/>
    <w:rsid w:val="00C02EE3"/>
    <w:rsid w:val="00C036B7"/>
    <w:rsid w:val="00C0389D"/>
    <w:rsid w:val="00C04D5C"/>
    <w:rsid w:val="00C04E13"/>
    <w:rsid w:val="00C04E9D"/>
    <w:rsid w:val="00C059FD"/>
    <w:rsid w:val="00C05FBD"/>
    <w:rsid w:val="00C066B9"/>
    <w:rsid w:val="00C06B19"/>
    <w:rsid w:val="00C06B4B"/>
    <w:rsid w:val="00C06BB7"/>
    <w:rsid w:val="00C06CA9"/>
    <w:rsid w:val="00C0718D"/>
    <w:rsid w:val="00C074FC"/>
    <w:rsid w:val="00C07C7F"/>
    <w:rsid w:val="00C100F9"/>
    <w:rsid w:val="00C1036D"/>
    <w:rsid w:val="00C10CDD"/>
    <w:rsid w:val="00C10D82"/>
    <w:rsid w:val="00C11310"/>
    <w:rsid w:val="00C119AE"/>
    <w:rsid w:val="00C11B27"/>
    <w:rsid w:val="00C12273"/>
    <w:rsid w:val="00C1230D"/>
    <w:rsid w:val="00C12334"/>
    <w:rsid w:val="00C12399"/>
    <w:rsid w:val="00C127D4"/>
    <w:rsid w:val="00C12F2A"/>
    <w:rsid w:val="00C13B3B"/>
    <w:rsid w:val="00C141EB"/>
    <w:rsid w:val="00C144D3"/>
    <w:rsid w:val="00C1455A"/>
    <w:rsid w:val="00C151DF"/>
    <w:rsid w:val="00C15432"/>
    <w:rsid w:val="00C154C4"/>
    <w:rsid w:val="00C1577E"/>
    <w:rsid w:val="00C157DB"/>
    <w:rsid w:val="00C15CE4"/>
    <w:rsid w:val="00C15DA6"/>
    <w:rsid w:val="00C16844"/>
    <w:rsid w:val="00C169E6"/>
    <w:rsid w:val="00C1757F"/>
    <w:rsid w:val="00C2039C"/>
    <w:rsid w:val="00C20F15"/>
    <w:rsid w:val="00C21992"/>
    <w:rsid w:val="00C21BC8"/>
    <w:rsid w:val="00C21E1E"/>
    <w:rsid w:val="00C22270"/>
    <w:rsid w:val="00C22320"/>
    <w:rsid w:val="00C227EA"/>
    <w:rsid w:val="00C232B1"/>
    <w:rsid w:val="00C23B3B"/>
    <w:rsid w:val="00C23CB7"/>
    <w:rsid w:val="00C24B80"/>
    <w:rsid w:val="00C25222"/>
    <w:rsid w:val="00C26131"/>
    <w:rsid w:val="00C26DFA"/>
    <w:rsid w:val="00C272C0"/>
    <w:rsid w:val="00C27DAE"/>
    <w:rsid w:val="00C30102"/>
    <w:rsid w:val="00C306EF"/>
    <w:rsid w:val="00C30CE2"/>
    <w:rsid w:val="00C31722"/>
    <w:rsid w:val="00C31D95"/>
    <w:rsid w:val="00C32A34"/>
    <w:rsid w:val="00C32C92"/>
    <w:rsid w:val="00C32ECC"/>
    <w:rsid w:val="00C32F53"/>
    <w:rsid w:val="00C33736"/>
    <w:rsid w:val="00C33A1C"/>
    <w:rsid w:val="00C34A2D"/>
    <w:rsid w:val="00C34D20"/>
    <w:rsid w:val="00C351F0"/>
    <w:rsid w:val="00C35CF3"/>
    <w:rsid w:val="00C35E16"/>
    <w:rsid w:val="00C368CE"/>
    <w:rsid w:val="00C4007C"/>
    <w:rsid w:val="00C40267"/>
    <w:rsid w:val="00C41244"/>
    <w:rsid w:val="00C4153F"/>
    <w:rsid w:val="00C41779"/>
    <w:rsid w:val="00C41CBD"/>
    <w:rsid w:val="00C41CD3"/>
    <w:rsid w:val="00C42F36"/>
    <w:rsid w:val="00C43E87"/>
    <w:rsid w:val="00C44D27"/>
    <w:rsid w:val="00C454FA"/>
    <w:rsid w:val="00C45569"/>
    <w:rsid w:val="00C456AE"/>
    <w:rsid w:val="00C45E3C"/>
    <w:rsid w:val="00C45E4E"/>
    <w:rsid w:val="00C4672D"/>
    <w:rsid w:val="00C47041"/>
    <w:rsid w:val="00C4705B"/>
    <w:rsid w:val="00C4709D"/>
    <w:rsid w:val="00C47164"/>
    <w:rsid w:val="00C47576"/>
    <w:rsid w:val="00C47A8F"/>
    <w:rsid w:val="00C47C06"/>
    <w:rsid w:val="00C47FD1"/>
    <w:rsid w:val="00C500EA"/>
    <w:rsid w:val="00C51655"/>
    <w:rsid w:val="00C516E4"/>
    <w:rsid w:val="00C5179F"/>
    <w:rsid w:val="00C52404"/>
    <w:rsid w:val="00C52C47"/>
    <w:rsid w:val="00C5359A"/>
    <w:rsid w:val="00C538C9"/>
    <w:rsid w:val="00C5400C"/>
    <w:rsid w:val="00C5463B"/>
    <w:rsid w:val="00C54E06"/>
    <w:rsid w:val="00C54E8E"/>
    <w:rsid w:val="00C5526A"/>
    <w:rsid w:val="00C5538F"/>
    <w:rsid w:val="00C553DC"/>
    <w:rsid w:val="00C566F7"/>
    <w:rsid w:val="00C57698"/>
    <w:rsid w:val="00C57998"/>
    <w:rsid w:val="00C60664"/>
    <w:rsid w:val="00C60B86"/>
    <w:rsid w:val="00C617DD"/>
    <w:rsid w:val="00C6218B"/>
    <w:rsid w:val="00C62A21"/>
    <w:rsid w:val="00C633D6"/>
    <w:rsid w:val="00C6582C"/>
    <w:rsid w:val="00C65C5F"/>
    <w:rsid w:val="00C664BD"/>
    <w:rsid w:val="00C66509"/>
    <w:rsid w:val="00C67945"/>
    <w:rsid w:val="00C67D90"/>
    <w:rsid w:val="00C67DD3"/>
    <w:rsid w:val="00C67ECD"/>
    <w:rsid w:val="00C701F6"/>
    <w:rsid w:val="00C705F2"/>
    <w:rsid w:val="00C712E2"/>
    <w:rsid w:val="00C7189A"/>
    <w:rsid w:val="00C71967"/>
    <w:rsid w:val="00C7207C"/>
    <w:rsid w:val="00C720A2"/>
    <w:rsid w:val="00C73C5B"/>
    <w:rsid w:val="00C751C1"/>
    <w:rsid w:val="00C75362"/>
    <w:rsid w:val="00C75364"/>
    <w:rsid w:val="00C75B00"/>
    <w:rsid w:val="00C75FFF"/>
    <w:rsid w:val="00C77A7C"/>
    <w:rsid w:val="00C77F28"/>
    <w:rsid w:val="00C801E7"/>
    <w:rsid w:val="00C808BD"/>
    <w:rsid w:val="00C81276"/>
    <w:rsid w:val="00C81584"/>
    <w:rsid w:val="00C8161F"/>
    <w:rsid w:val="00C81D3B"/>
    <w:rsid w:val="00C829CE"/>
    <w:rsid w:val="00C82C18"/>
    <w:rsid w:val="00C82D4E"/>
    <w:rsid w:val="00C831F7"/>
    <w:rsid w:val="00C8363D"/>
    <w:rsid w:val="00C836B3"/>
    <w:rsid w:val="00C841A5"/>
    <w:rsid w:val="00C8451E"/>
    <w:rsid w:val="00C86AC1"/>
    <w:rsid w:val="00C86F1A"/>
    <w:rsid w:val="00C8779B"/>
    <w:rsid w:val="00C9094C"/>
    <w:rsid w:val="00C90CA7"/>
    <w:rsid w:val="00C91A42"/>
    <w:rsid w:val="00C932D7"/>
    <w:rsid w:val="00C94A54"/>
    <w:rsid w:val="00C956CE"/>
    <w:rsid w:val="00C95A0C"/>
    <w:rsid w:val="00C95E98"/>
    <w:rsid w:val="00C97A34"/>
    <w:rsid w:val="00C97C97"/>
    <w:rsid w:val="00CA018C"/>
    <w:rsid w:val="00CA0A4B"/>
    <w:rsid w:val="00CA0E16"/>
    <w:rsid w:val="00CA0F8D"/>
    <w:rsid w:val="00CA173D"/>
    <w:rsid w:val="00CA1C87"/>
    <w:rsid w:val="00CA1D3A"/>
    <w:rsid w:val="00CA201C"/>
    <w:rsid w:val="00CA26CE"/>
    <w:rsid w:val="00CA319A"/>
    <w:rsid w:val="00CA327D"/>
    <w:rsid w:val="00CA34D5"/>
    <w:rsid w:val="00CA3EDE"/>
    <w:rsid w:val="00CA467F"/>
    <w:rsid w:val="00CA555E"/>
    <w:rsid w:val="00CA5DC3"/>
    <w:rsid w:val="00CA709C"/>
    <w:rsid w:val="00CA710E"/>
    <w:rsid w:val="00CA736F"/>
    <w:rsid w:val="00CB0105"/>
    <w:rsid w:val="00CB0DBC"/>
    <w:rsid w:val="00CB10BB"/>
    <w:rsid w:val="00CB182D"/>
    <w:rsid w:val="00CB26BF"/>
    <w:rsid w:val="00CB27BC"/>
    <w:rsid w:val="00CB331B"/>
    <w:rsid w:val="00CB3A09"/>
    <w:rsid w:val="00CB3C0D"/>
    <w:rsid w:val="00CB40EC"/>
    <w:rsid w:val="00CB483E"/>
    <w:rsid w:val="00CB48EB"/>
    <w:rsid w:val="00CB577D"/>
    <w:rsid w:val="00CB63F3"/>
    <w:rsid w:val="00CB7745"/>
    <w:rsid w:val="00CB7AEF"/>
    <w:rsid w:val="00CB7D6D"/>
    <w:rsid w:val="00CC1190"/>
    <w:rsid w:val="00CC11F9"/>
    <w:rsid w:val="00CC17F5"/>
    <w:rsid w:val="00CC1E5B"/>
    <w:rsid w:val="00CC2459"/>
    <w:rsid w:val="00CC26D7"/>
    <w:rsid w:val="00CC4421"/>
    <w:rsid w:val="00CC489C"/>
    <w:rsid w:val="00CC77F2"/>
    <w:rsid w:val="00CC7B65"/>
    <w:rsid w:val="00CC7B72"/>
    <w:rsid w:val="00CC7F4A"/>
    <w:rsid w:val="00CD0158"/>
    <w:rsid w:val="00CD0C97"/>
    <w:rsid w:val="00CD110F"/>
    <w:rsid w:val="00CD1611"/>
    <w:rsid w:val="00CD2CE2"/>
    <w:rsid w:val="00CD2F7B"/>
    <w:rsid w:val="00CD331E"/>
    <w:rsid w:val="00CD34A8"/>
    <w:rsid w:val="00CD38D5"/>
    <w:rsid w:val="00CD3C0B"/>
    <w:rsid w:val="00CD4F11"/>
    <w:rsid w:val="00CD6191"/>
    <w:rsid w:val="00CD6BA4"/>
    <w:rsid w:val="00CD7505"/>
    <w:rsid w:val="00CE02BD"/>
    <w:rsid w:val="00CE1287"/>
    <w:rsid w:val="00CE145D"/>
    <w:rsid w:val="00CE2208"/>
    <w:rsid w:val="00CE28EC"/>
    <w:rsid w:val="00CE3023"/>
    <w:rsid w:val="00CE31D2"/>
    <w:rsid w:val="00CE3D9A"/>
    <w:rsid w:val="00CE4485"/>
    <w:rsid w:val="00CE4B80"/>
    <w:rsid w:val="00CE543E"/>
    <w:rsid w:val="00CE5D5A"/>
    <w:rsid w:val="00CF0A18"/>
    <w:rsid w:val="00CF0EE7"/>
    <w:rsid w:val="00CF1C4A"/>
    <w:rsid w:val="00CF1E40"/>
    <w:rsid w:val="00CF25C7"/>
    <w:rsid w:val="00CF2C1C"/>
    <w:rsid w:val="00CF3CAD"/>
    <w:rsid w:val="00CF3DAB"/>
    <w:rsid w:val="00CF417A"/>
    <w:rsid w:val="00CF4532"/>
    <w:rsid w:val="00CF4AD0"/>
    <w:rsid w:val="00CF4BC8"/>
    <w:rsid w:val="00CF51BE"/>
    <w:rsid w:val="00CF56FF"/>
    <w:rsid w:val="00CF5DED"/>
    <w:rsid w:val="00CF6422"/>
    <w:rsid w:val="00CF6809"/>
    <w:rsid w:val="00CF76D6"/>
    <w:rsid w:val="00CF77F4"/>
    <w:rsid w:val="00CF7BD1"/>
    <w:rsid w:val="00CF7C48"/>
    <w:rsid w:val="00CF7D2B"/>
    <w:rsid w:val="00D003BE"/>
    <w:rsid w:val="00D0058F"/>
    <w:rsid w:val="00D00F14"/>
    <w:rsid w:val="00D00F3E"/>
    <w:rsid w:val="00D0155C"/>
    <w:rsid w:val="00D016A3"/>
    <w:rsid w:val="00D01A78"/>
    <w:rsid w:val="00D01D9C"/>
    <w:rsid w:val="00D03103"/>
    <w:rsid w:val="00D0445C"/>
    <w:rsid w:val="00D0495B"/>
    <w:rsid w:val="00D04973"/>
    <w:rsid w:val="00D04C39"/>
    <w:rsid w:val="00D06C71"/>
    <w:rsid w:val="00D07575"/>
    <w:rsid w:val="00D075CC"/>
    <w:rsid w:val="00D1006C"/>
    <w:rsid w:val="00D10293"/>
    <w:rsid w:val="00D10A79"/>
    <w:rsid w:val="00D11508"/>
    <w:rsid w:val="00D11B32"/>
    <w:rsid w:val="00D11C77"/>
    <w:rsid w:val="00D12269"/>
    <w:rsid w:val="00D126F3"/>
    <w:rsid w:val="00D12A68"/>
    <w:rsid w:val="00D12CB8"/>
    <w:rsid w:val="00D130D8"/>
    <w:rsid w:val="00D13221"/>
    <w:rsid w:val="00D149AC"/>
    <w:rsid w:val="00D14B17"/>
    <w:rsid w:val="00D155E5"/>
    <w:rsid w:val="00D15602"/>
    <w:rsid w:val="00D15951"/>
    <w:rsid w:val="00D15D7E"/>
    <w:rsid w:val="00D16018"/>
    <w:rsid w:val="00D17ADA"/>
    <w:rsid w:val="00D17B49"/>
    <w:rsid w:val="00D206B6"/>
    <w:rsid w:val="00D20712"/>
    <w:rsid w:val="00D2094B"/>
    <w:rsid w:val="00D20C00"/>
    <w:rsid w:val="00D214FC"/>
    <w:rsid w:val="00D21C75"/>
    <w:rsid w:val="00D21FAC"/>
    <w:rsid w:val="00D2204B"/>
    <w:rsid w:val="00D22AA2"/>
    <w:rsid w:val="00D22BE3"/>
    <w:rsid w:val="00D23538"/>
    <w:rsid w:val="00D23D4E"/>
    <w:rsid w:val="00D2442C"/>
    <w:rsid w:val="00D245A5"/>
    <w:rsid w:val="00D24716"/>
    <w:rsid w:val="00D252C8"/>
    <w:rsid w:val="00D25319"/>
    <w:rsid w:val="00D27276"/>
    <w:rsid w:val="00D2797A"/>
    <w:rsid w:val="00D2799F"/>
    <w:rsid w:val="00D306F5"/>
    <w:rsid w:val="00D310DE"/>
    <w:rsid w:val="00D312A3"/>
    <w:rsid w:val="00D3251F"/>
    <w:rsid w:val="00D32E53"/>
    <w:rsid w:val="00D33021"/>
    <w:rsid w:val="00D3327C"/>
    <w:rsid w:val="00D3362F"/>
    <w:rsid w:val="00D33906"/>
    <w:rsid w:val="00D340B6"/>
    <w:rsid w:val="00D345A6"/>
    <w:rsid w:val="00D348DC"/>
    <w:rsid w:val="00D3572C"/>
    <w:rsid w:val="00D35D4B"/>
    <w:rsid w:val="00D35F30"/>
    <w:rsid w:val="00D36EC7"/>
    <w:rsid w:val="00D36FC8"/>
    <w:rsid w:val="00D37496"/>
    <w:rsid w:val="00D377A3"/>
    <w:rsid w:val="00D37CD8"/>
    <w:rsid w:val="00D40497"/>
    <w:rsid w:val="00D40845"/>
    <w:rsid w:val="00D40E21"/>
    <w:rsid w:val="00D41677"/>
    <w:rsid w:val="00D418EB"/>
    <w:rsid w:val="00D41FEF"/>
    <w:rsid w:val="00D42952"/>
    <w:rsid w:val="00D42DD2"/>
    <w:rsid w:val="00D434A8"/>
    <w:rsid w:val="00D4363A"/>
    <w:rsid w:val="00D43945"/>
    <w:rsid w:val="00D43B12"/>
    <w:rsid w:val="00D43DC7"/>
    <w:rsid w:val="00D4478F"/>
    <w:rsid w:val="00D44E81"/>
    <w:rsid w:val="00D454EF"/>
    <w:rsid w:val="00D45591"/>
    <w:rsid w:val="00D459EF"/>
    <w:rsid w:val="00D45C16"/>
    <w:rsid w:val="00D46440"/>
    <w:rsid w:val="00D46600"/>
    <w:rsid w:val="00D4668B"/>
    <w:rsid w:val="00D46A42"/>
    <w:rsid w:val="00D46CA9"/>
    <w:rsid w:val="00D47800"/>
    <w:rsid w:val="00D478CB"/>
    <w:rsid w:val="00D47DE6"/>
    <w:rsid w:val="00D5026E"/>
    <w:rsid w:val="00D51670"/>
    <w:rsid w:val="00D5181A"/>
    <w:rsid w:val="00D52BBC"/>
    <w:rsid w:val="00D52CB5"/>
    <w:rsid w:val="00D53002"/>
    <w:rsid w:val="00D530A1"/>
    <w:rsid w:val="00D5385D"/>
    <w:rsid w:val="00D538AB"/>
    <w:rsid w:val="00D54A06"/>
    <w:rsid w:val="00D54B4E"/>
    <w:rsid w:val="00D5500A"/>
    <w:rsid w:val="00D567FF"/>
    <w:rsid w:val="00D57113"/>
    <w:rsid w:val="00D576AB"/>
    <w:rsid w:val="00D577F9"/>
    <w:rsid w:val="00D5791D"/>
    <w:rsid w:val="00D57C54"/>
    <w:rsid w:val="00D6051B"/>
    <w:rsid w:val="00D60B82"/>
    <w:rsid w:val="00D612B9"/>
    <w:rsid w:val="00D616B6"/>
    <w:rsid w:val="00D620C2"/>
    <w:rsid w:val="00D624F5"/>
    <w:rsid w:val="00D62B09"/>
    <w:rsid w:val="00D634FE"/>
    <w:rsid w:val="00D63543"/>
    <w:rsid w:val="00D63911"/>
    <w:rsid w:val="00D648F4"/>
    <w:rsid w:val="00D6554A"/>
    <w:rsid w:val="00D66261"/>
    <w:rsid w:val="00D70154"/>
    <w:rsid w:val="00D70D97"/>
    <w:rsid w:val="00D711E2"/>
    <w:rsid w:val="00D71445"/>
    <w:rsid w:val="00D716BF"/>
    <w:rsid w:val="00D73405"/>
    <w:rsid w:val="00D74127"/>
    <w:rsid w:val="00D76F01"/>
    <w:rsid w:val="00D7774C"/>
    <w:rsid w:val="00D80336"/>
    <w:rsid w:val="00D80761"/>
    <w:rsid w:val="00D81B2B"/>
    <w:rsid w:val="00D82005"/>
    <w:rsid w:val="00D82744"/>
    <w:rsid w:val="00D833FF"/>
    <w:rsid w:val="00D84881"/>
    <w:rsid w:val="00D85737"/>
    <w:rsid w:val="00D864E4"/>
    <w:rsid w:val="00D8673A"/>
    <w:rsid w:val="00D86E89"/>
    <w:rsid w:val="00D877C1"/>
    <w:rsid w:val="00D87FDE"/>
    <w:rsid w:val="00D9069E"/>
    <w:rsid w:val="00D9078F"/>
    <w:rsid w:val="00D90E72"/>
    <w:rsid w:val="00D90F6B"/>
    <w:rsid w:val="00D9111E"/>
    <w:rsid w:val="00D917BA"/>
    <w:rsid w:val="00D91F0D"/>
    <w:rsid w:val="00D92915"/>
    <w:rsid w:val="00D92BA5"/>
    <w:rsid w:val="00D94749"/>
    <w:rsid w:val="00D948E6"/>
    <w:rsid w:val="00D94ED4"/>
    <w:rsid w:val="00D9522C"/>
    <w:rsid w:val="00D9562F"/>
    <w:rsid w:val="00D95B82"/>
    <w:rsid w:val="00D96233"/>
    <w:rsid w:val="00D9656C"/>
    <w:rsid w:val="00D96940"/>
    <w:rsid w:val="00D96CDF"/>
    <w:rsid w:val="00D96D7E"/>
    <w:rsid w:val="00D96DDD"/>
    <w:rsid w:val="00D97717"/>
    <w:rsid w:val="00DA01B8"/>
    <w:rsid w:val="00DA0321"/>
    <w:rsid w:val="00DA0999"/>
    <w:rsid w:val="00DA0D9B"/>
    <w:rsid w:val="00DA154C"/>
    <w:rsid w:val="00DA1AAC"/>
    <w:rsid w:val="00DA21A2"/>
    <w:rsid w:val="00DA3F04"/>
    <w:rsid w:val="00DA50F9"/>
    <w:rsid w:val="00DA57A2"/>
    <w:rsid w:val="00DA581C"/>
    <w:rsid w:val="00DA7A9E"/>
    <w:rsid w:val="00DA7AF2"/>
    <w:rsid w:val="00DA7C38"/>
    <w:rsid w:val="00DB0BF7"/>
    <w:rsid w:val="00DB12D3"/>
    <w:rsid w:val="00DB12E3"/>
    <w:rsid w:val="00DB2649"/>
    <w:rsid w:val="00DB2D69"/>
    <w:rsid w:val="00DB39CE"/>
    <w:rsid w:val="00DB450B"/>
    <w:rsid w:val="00DB4C1E"/>
    <w:rsid w:val="00DB5367"/>
    <w:rsid w:val="00DB541B"/>
    <w:rsid w:val="00DB57E4"/>
    <w:rsid w:val="00DB598F"/>
    <w:rsid w:val="00DB5D47"/>
    <w:rsid w:val="00DB6368"/>
    <w:rsid w:val="00DB71BC"/>
    <w:rsid w:val="00DC0C1C"/>
    <w:rsid w:val="00DC14A2"/>
    <w:rsid w:val="00DC1AC5"/>
    <w:rsid w:val="00DC1BB1"/>
    <w:rsid w:val="00DC1C64"/>
    <w:rsid w:val="00DC21C0"/>
    <w:rsid w:val="00DC244F"/>
    <w:rsid w:val="00DC24D0"/>
    <w:rsid w:val="00DC3710"/>
    <w:rsid w:val="00DC3A2D"/>
    <w:rsid w:val="00DC4F2D"/>
    <w:rsid w:val="00DC55E9"/>
    <w:rsid w:val="00DC5622"/>
    <w:rsid w:val="00DC5815"/>
    <w:rsid w:val="00DC59CB"/>
    <w:rsid w:val="00DC64B4"/>
    <w:rsid w:val="00DC677A"/>
    <w:rsid w:val="00DC6827"/>
    <w:rsid w:val="00DC73DB"/>
    <w:rsid w:val="00DC7843"/>
    <w:rsid w:val="00DD0B54"/>
    <w:rsid w:val="00DD0D2C"/>
    <w:rsid w:val="00DD0E00"/>
    <w:rsid w:val="00DD0FA2"/>
    <w:rsid w:val="00DD1686"/>
    <w:rsid w:val="00DD173E"/>
    <w:rsid w:val="00DD19B9"/>
    <w:rsid w:val="00DD289D"/>
    <w:rsid w:val="00DD2CC9"/>
    <w:rsid w:val="00DD30A2"/>
    <w:rsid w:val="00DD33A3"/>
    <w:rsid w:val="00DD3530"/>
    <w:rsid w:val="00DD396C"/>
    <w:rsid w:val="00DD4213"/>
    <w:rsid w:val="00DD5081"/>
    <w:rsid w:val="00DD5CFD"/>
    <w:rsid w:val="00DD6952"/>
    <w:rsid w:val="00DD6A57"/>
    <w:rsid w:val="00DD757F"/>
    <w:rsid w:val="00DD777E"/>
    <w:rsid w:val="00DE0B2A"/>
    <w:rsid w:val="00DE15FE"/>
    <w:rsid w:val="00DE1C59"/>
    <w:rsid w:val="00DE2FDC"/>
    <w:rsid w:val="00DE3188"/>
    <w:rsid w:val="00DE323E"/>
    <w:rsid w:val="00DE3F66"/>
    <w:rsid w:val="00DE490B"/>
    <w:rsid w:val="00DE50D6"/>
    <w:rsid w:val="00DE5226"/>
    <w:rsid w:val="00DE53A8"/>
    <w:rsid w:val="00DE53E4"/>
    <w:rsid w:val="00DE72BA"/>
    <w:rsid w:val="00DF04E6"/>
    <w:rsid w:val="00DF074F"/>
    <w:rsid w:val="00DF07CA"/>
    <w:rsid w:val="00DF0E56"/>
    <w:rsid w:val="00DF10B4"/>
    <w:rsid w:val="00DF11F7"/>
    <w:rsid w:val="00DF2A19"/>
    <w:rsid w:val="00DF30BA"/>
    <w:rsid w:val="00DF363B"/>
    <w:rsid w:val="00DF3ACB"/>
    <w:rsid w:val="00DF457B"/>
    <w:rsid w:val="00DF5685"/>
    <w:rsid w:val="00DF6409"/>
    <w:rsid w:val="00DF64ED"/>
    <w:rsid w:val="00DF7332"/>
    <w:rsid w:val="00E0006B"/>
    <w:rsid w:val="00E0082A"/>
    <w:rsid w:val="00E01971"/>
    <w:rsid w:val="00E02293"/>
    <w:rsid w:val="00E02729"/>
    <w:rsid w:val="00E02FE8"/>
    <w:rsid w:val="00E03250"/>
    <w:rsid w:val="00E03BEC"/>
    <w:rsid w:val="00E04B5A"/>
    <w:rsid w:val="00E0520C"/>
    <w:rsid w:val="00E06415"/>
    <w:rsid w:val="00E069CE"/>
    <w:rsid w:val="00E06C45"/>
    <w:rsid w:val="00E07186"/>
    <w:rsid w:val="00E07839"/>
    <w:rsid w:val="00E07F68"/>
    <w:rsid w:val="00E1013D"/>
    <w:rsid w:val="00E109AA"/>
    <w:rsid w:val="00E1164D"/>
    <w:rsid w:val="00E11D9E"/>
    <w:rsid w:val="00E1204C"/>
    <w:rsid w:val="00E13DAF"/>
    <w:rsid w:val="00E147F3"/>
    <w:rsid w:val="00E14AA2"/>
    <w:rsid w:val="00E164B7"/>
    <w:rsid w:val="00E172DE"/>
    <w:rsid w:val="00E1758B"/>
    <w:rsid w:val="00E203A7"/>
    <w:rsid w:val="00E20E6B"/>
    <w:rsid w:val="00E213D5"/>
    <w:rsid w:val="00E2144F"/>
    <w:rsid w:val="00E21728"/>
    <w:rsid w:val="00E2180A"/>
    <w:rsid w:val="00E21F5C"/>
    <w:rsid w:val="00E226E9"/>
    <w:rsid w:val="00E22A3E"/>
    <w:rsid w:val="00E23DB6"/>
    <w:rsid w:val="00E2521A"/>
    <w:rsid w:val="00E25CA1"/>
    <w:rsid w:val="00E2694B"/>
    <w:rsid w:val="00E270B8"/>
    <w:rsid w:val="00E27A44"/>
    <w:rsid w:val="00E30053"/>
    <w:rsid w:val="00E31A25"/>
    <w:rsid w:val="00E31DE8"/>
    <w:rsid w:val="00E3224F"/>
    <w:rsid w:val="00E3236E"/>
    <w:rsid w:val="00E323E5"/>
    <w:rsid w:val="00E328E5"/>
    <w:rsid w:val="00E3304A"/>
    <w:rsid w:val="00E33BC7"/>
    <w:rsid w:val="00E34078"/>
    <w:rsid w:val="00E342CD"/>
    <w:rsid w:val="00E34481"/>
    <w:rsid w:val="00E345DC"/>
    <w:rsid w:val="00E34612"/>
    <w:rsid w:val="00E34F40"/>
    <w:rsid w:val="00E35272"/>
    <w:rsid w:val="00E3582D"/>
    <w:rsid w:val="00E35A67"/>
    <w:rsid w:val="00E35CC9"/>
    <w:rsid w:val="00E37983"/>
    <w:rsid w:val="00E40562"/>
    <w:rsid w:val="00E40666"/>
    <w:rsid w:val="00E40FCB"/>
    <w:rsid w:val="00E41279"/>
    <w:rsid w:val="00E41B25"/>
    <w:rsid w:val="00E43000"/>
    <w:rsid w:val="00E43886"/>
    <w:rsid w:val="00E43CCC"/>
    <w:rsid w:val="00E43F84"/>
    <w:rsid w:val="00E44D6F"/>
    <w:rsid w:val="00E45623"/>
    <w:rsid w:val="00E45734"/>
    <w:rsid w:val="00E458D8"/>
    <w:rsid w:val="00E465F1"/>
    <w:rsid w:val="00E46FBA"/>
    <w:rsid w:val="00E470E5"/>
    <w:rsid w:val="00E47FE5"/>
    <w:rsid w:val="00E5038C"/>
    <w:rsid w:val="00E50821"/>
    <w:rsid w:val="00E50B98"/>
    <w:rsid w:val="00E511F1"/>
    <w:rsid w:val="00E51E3C"/>
    <w:rsid w:val="00E520DE"/>
    <w:rsid w:val="00E525EF"/>
    <w:rsid w:val="00E52C6A"/>
    <w:rsid w:val="00E52C95"/>
    <w:rsid w:val="00E52DE9"/>
    <w:rsid w:val="00E5308C"/>
    <w:rsid w:val="00E53127"/>
    <w:rsid w:val="00E53894"/>
    <w:rsid w:val="00E54D41"/>
    <w:rsid w:val="00E55A57"/>
    <w:rsid w:val="00E55C53"/>
    <w:rsid w:val="00E55C78"/>
    <w:rsid w:val="00E57163"/>
    <w:rsid w:val="00E576CB"/>
    <w:rsid w:val="00E57C48"/>
    <w:rsid w:val="00E57DD2"/>
    <w:rsid w:val="00E604F9"/>
    <w:rsid w:val="00E60E6B"/>
    <w:rsid w:val="00E6156A"/>
    <w:rsid w:val="00E626BA"/>
    <w:rsid w:val="00E62EF1"/>
    <w:rsid w:val="00E63919"/>
    <w:rsid w:val="00E6453D"/>
    <w:rsid w:val="00E648D8"/>
    <w:rsid w:val="00E648E8"/>
    <w:rsid w:val="00E6567B"/>
    <w:rsid w:val="00E662E3"/>
    <w:rsid w:val="00E67091"/>
    <w:rsid w:val="00E67338"/>
    <w:rsid w:val="00E676DB"/>
    <w:rsid w:val="00E7048E"/>
    <w:rsid w:val="00E712F5"/>
    <w:rsid w:val="00E71311"/>
    <w:rsid w:val="00E7143F"/>
    <w:rsid w:val="00E714EE"/>
    <w:rsid w:val="00E72095"/>
    <w:rsid w:val="00E723D5"/>
    <w:rsid w:val="00E725FE"/>
    <w:rsid w:val="00E72FD1"/>
    <w:rsid w:val="00E73D7D"/>
    <w:rsid w:val="00E7436F"/>
    <w:rsid w:val="00E744EC"/>
    <w:rsid w:val="00E746C9"/>
    <w:rsid w:val="00E74F4C"/>
    <w:rsid w:val="00E75687"/>
    <w:rsid w:val="00E75B18"/>
    <w:rsid w:val="00E75C4C"/>
    <w:rsid w:val="00E76E6D"/>
    <w:rsid w:val="00E76F00"/>
    <w:rsid w:val="00E77089"/>
    <w:rsid w:val="00E779A1"/>
    <w:rsid w:val="00E801C5"/>
    <w:rsid w:val="00E80566"/>
    <w:rsid w:val="00E81235"/>
    <w:rsid w:val="00E81286"/>
    <w:rsid w:val="00E81881"/>
    <w:rsid w:val="00E84910"/>
    <w:rsid w:val="00E8505F"/>
    <w:rsid w:val="00E85120"/>
    <w:rsid w:val="00E858A4"/>
    <w:rsid w:val="00E85D1E"/>
    <w:rsid w:val="00E85EEC"/>
    <w:rsid w:val="00E86B38"/>
    <w:rsid w:val="00E86DAD"/>
    <w:rsid w:val="00E86E5B"/>
    <w:rsid w:val="00E87E87"/>
    <w:rsid w:val="00E87F17"/>
    <w:rsid w:val="00E9038F"/>
    <w:rsid w:val="00E90518"/>
    <w:rsid w:val="00E91F10"/>
    <w:rsid w:val="00E923A9"/>
    <w:rsid w:val="00E92951"/>
    <w:rsid w:val="00E92D92"/>
    <w:rsid w:val="00E930A2"/>
    <w:rsid w:val="00E93AE5"/>
    <w:rsid w:val="00E94F34"/>
    <w:rsid w:val="00E95465"/>
    <w:rsid w:val="00E964B7"/>
    <w:rsid w:val="00E96CA9"/>
    <w:rsid w:val="00E96F0A"/>
    <w:rsid w:val="00E971EB"/>
    <w:rsid w:val="00E97746"/>
    <w:rsid w:val="00EA00A5"/>
    <w:rsid w:val="00EA0331"/>
    <w:rsid w:val="00EA0660"/>
    <w:rsid w:val="00EA29B8"/>
    <w:rsid w:val="00EA33CE"/>
    <w:rsid w:val="00EA36C1"/>
    <w:rsid w:val="00EA3A06"/>
    <w:rsid w:val="00EA4273"/>
    <w:rsid w:val="00EA4390"/>
    <w:rsid w:val="00EA464B"/>
    <w:rsid w:val="00EA4F57"/>
    <w:rsid w:val="00EA5237"/>
    <w:rsid w:val="00EA54A7"/>
    <w:rsid w:val="00EA58F6"/>
    <w:rsid w:val="00EA6833"/>
    <w:rsid w:val="00EA6F0B"/>
    <w:rsid w:val="00EA76A7"/>
    <w:rsid w:val="00EA7D1D"/>
    <w:rsid w:val="00EB0234"/>
    <w:rsid w:val="00EB0650"/>
    <w:rsid w:val="00EB0708"/>
    <w:rsid w:val="00EB0775"/>
    <w:rsid w:val="00EB0E8A"/>
    <w:rsid w:val="00EB13F8"/>
    <w:rsid w:val="00EB23F1"/>
    <w:rsid w:val="00EB29AE"/>
    <w:rsid w:val="00EB316C"/>
    <w:rsid w:val="00EB3BC8"/>
    <w:rsid w:val="00EB47F2"/>
    <w:rsid w:val="00EB4DC8"/>
    <w:rsid w:val="00EB51C8"/>
    <w:rsid w:val="00EB54EA"/>
    <w:rsid w:val="00EB58A6"/>
    <w:rsid w:val="00EB5924"/>
    <w:rsid w:val="00EB5AC8"/>
    <w:rsid w:val="00EB5F52"/>
    <w:rsid w:val="00EB64B4"/>
    <w:rsid w:val="00EB6727"/>
    <w:rsid w:val="00EB7288"/>
    <w:rsid w:val="00EB744A"/>
    <w:rsid w:val="00EB787D"/>
    <w:rsid w:val="00EB7B20"/>
    <w:rsid w:val="00EC03EF"/>
    <w:rsid w:val="00EC07B2"/>
    <w:rsid w:val="00EC0E76"/>
    <w:rsid w:val="00EC1333"/>
    <w:rsid w:val="00EC1E1E"/>
    <w:rsid w:val="00EC29D4"/>
    <w:rsid w:val="00EC2A47"/>
    <w:rsid w:val="00EC3576"/>
    <w:rsid w:val="00EC3915"/>
    <w:rsid w:val="00EC3ADF"/>
    <w:rsid w:val="00EC3BD1"/>
    <w:rsid w:val="00EC48AE"/>
    <w:rsid w:val="00EC4ACB"/>
    <w:rsid w:val="00EC50C1"/>
    <w:rsid w:val="00EC5C00"/>
    <w:rsid w:val="00EC5FD0"/>
    <w:rsid w:val="00EC684D"/>
    <w:rsid w:val="00EC7364"/>
    <w:rsid w:val="00EC7BA9"/>
    <w:rsid w:val="00ED0786"/>
    <w:rsid w:val="00ED0BFB"/>
    <w:rsid w:val="00ED1A82"/>
    <w:rsid w:val="00ED1BDB"/>
    <w:rsid w:val="00ED2426"/>
    <w:rsid w:val="00ED2763"/>
    <w:rsid w:val="00ED2CC8"/>
    <w:rsid w:val="00ED42D4"/>
    <w:rsid w:val="00ED42FF"/>
    <w:rsid w:val="00ED4613"/>
    <w:rsid w:val="00ED4623"/>
    <w:rsid w:val="00ED52DE"/>
    <w:rsid w:val="00ED6674"/>
    <w:rsid w:val="00ED6902"/>
    <w:rsid w:val="00ED7543"/>
    <w:rsid w:val="00EE03EB"/>
    <w:rsid w:val="00EE0660"/>
    <w:rsid w:val="00EE08A5"/>
    <w:rsid w:val="00EE0BFD"/>
    <w:rsid w:val="00EE0E5D"/>
    <w:rsid w:val="00EE1A40"/>
    <w:rsid w:val="00EE22BD"/>
    <w:rsid w:val="00EE26D8"/>
    <w:rsid w:val="00EE36B3"/>
    <w:rsid w:val="00EE411F"/>
    <w:rsid w:val="00EE426A"/>
    <w:rsid w:val="00EE42C1"/>
    <w:rsid w:val="00EE453B"/>
    <w:rsid w:val="00EE497E"/>
    <w:rsid w:val="00EE550F"/>
    <w:rsid w:val="00EE68FE"/>
    <w:rsid w:val="00EE6C05"/>
    <w:rsid w:val="00EE6DF2"/>
    <w:rsid w:val="00EE7464"/>
    <w:rsid w:val="00EF05ED"/>
    <w:rsid w:val="00EF123E"/>
    <w:rsid w:val="00EF16C4"/>
    <w:rsid w:val="00EF1936"/>
    <w:rsid w:val="00EF1A5D"/>
    <w:rsid w:val="00EF1ED8"/>
    <w:rsid w:val="00EF20E9"/>
    <w:rsid w:val="00EF25CB"/>
    <w:rsid w:val="00EF33CC"/>
    <w:rsid w:val="00EF4235"/>
    <w:rsid w:val="00EF4677"/>
    <w:rsid w:val="00EF587C"/>
    <w:rsid w:val="00EF59A6"/>
    <w:rsid w:val="00EF66BC"/>
    <w:rsid w:val="00EF6B7C"/>
    <w:rsid w:val="00EF6E88"/>
    <w:rsid w:val="00EF7405"/>
    <w:rsid w:val="00EF758A"/>
    <w:rsid w:val="00EF7FC2"/>
    <w:rsid w:val="00F0008D"/>
    <w:rsid w:val="00F001BE"/>
    <w:rsid w:val="00F00AAB"/>
    <w:rsid w:val="00F00FE2"/>
    <w:rsid w:val="00F01AD5"/>
    <w:rsid w:val="00F01F3B"/>
    <w:rsid w:val="00F025D8"/>
    <w:rsid w:val="00F02B1C"/>
    <w:rsid w:val="00F02CE9"/>
    <w:rsid w:val="00F033BE"/>
    <w:rsid w:val="00F03B94"/>
    <w:rsid w:val="00F060A1"/>
    <w:rsid w:val="00F070C5"/>
    <w:rsid w:val="00F07400"/>
    <w:rsid w:val="00F10140"/>
    <w:rsid w:val="00F10EF7"/>
    <w:rsid w:val="00F11099"/>
    <w:rsid w:val="00F110D0"/>
    <w:rsid w:val="00F11FE4"/>
    <w:rsid w:val="00F12375"/>
    <w:rsid w:val="00F12467"/>
    <w:rsid w:val="00F125C8"/>
    <w:rsid w:val="00F12674"/>
    <w:rsid w:val="00F127AC"/>
    <w:rsid w:val="00F12B6E"/>
    <w:rsid w:val="00F133EB"/>
    <w:rsid w:val="00F13E7E"/>
    <w:rsid w:val="00F140BA"/>
    <w:rsid w:val="00F153A8"/>
    <w:rsid w:val="00F1542D"/>
    <w:rsid w:val="00F1569C"/>
    <w:rsid w:val="00F1578D"/>
    <w:rsid w:val="00F15B65"/>
    <w:rsid w:val="00F15D27"/>
    <w:rsid w:val="00F16004"/>
    <w:rsid w:val="00F17971"/>
    <w:rsid w:val="00F20765"/>
    <w:rsid w:val="00F208FF"/>
    <w:rsid w:val="00F2192E"/>
    <w:rsid w:val="00F224AB"/>
    <w:rsid w:val="00F225AD"/>
    <w:rsid w:val="00F23011"/>
    <w:rsid w:val="00F239E8"/>
    <w:rsid w:val="00F24169"/>
    <w:rsid w:val="00F24322"/>
    <w:rsid w:val="00F24626"/>
    <w:rsid w:val="00F2475A"/>
    <w:rsid w:val="00F24E67"/>
    <w:rsid w:val="00F2506B"/>
    <w:rsid w:val="00F25E15"/>
    <w:rsid w:val="00F2613D"/>
    <w:rsid w:val="00F2652F"/>
    <w:rsid w:val="00F268A8"/>
    <w:rsid w:val="00F2732C"/>
    <w:rsid w:val="00F27333"/>
    <w:rsid w:val="00F2741C"/>
    <w:rsid w:val="00F27A67"/>
    <w:rsid w:val="00F27D68"/>
    <w:rsid w:val="00F30E58"/>
    <w:rsid w:val="00F32055"/>
    <w:rsid w:val="00F32C2C"/>
    <w:rsid w:val="00F339D8"/>
    <w:rsid w:val="00F34187"/>
    <w:rsid w:val="00F345C0"/>
    <w:rsid w:val="00F3461C"/>
    <w:rsid w:val="00F34A92"/>
    <w:rsid w:val="00F352BF"/>
    <w:rsid w:val="00F355A9"/>
    <w:rsid w:val="00F402A9"/>
    <w:rsid w:val="00F4175A"/>
    <w:rsid w:val="00F41EA5"/>
    <w:rsid w:val="00F42D0C"/>
    <w:rsid w:val="00F42D11"/>
    <w:rsid w:val="00F42E71"/>
    <w:rsid w:val="00F4424B"/>
    <w:rsid w:val="00F44744"/>
    <w:rsid w:val="00F4550F"/>
    <w:rsid w:val="00F465FE"/>
    <w:rsid w:val="00F466FF"/>
    <w:rsid w:val="00F4677A"/>
    <w:rsid w:val="00F47555"/>
    <w:rsid w:val="00F478D1"/>
    <w:rsid w:val="00F47DF6"/>
    <w:rsid w:val="00F501D3"/>
    <w:rsid w:val="00F501DB"/>
    <w:rsid w:val="00F528B4"/>
    <w:rsid w:val="00F52C74"/>
    <w:rsid w:val="00F53428"/>
    <w:rsid w:val="00F53F06"/>
    <w:rsid w:val="00F54A38"/>
    <w:rsid w:val="00F553F8"/>
    <w:rsid w:val="00F55C41"/>
    <w:rsid w:val="00F55FB6"/>
    <w:rsid w:val="00F563AB"/>
    <w:rsid w:val="00F56721"/>
    <w:rsid w:val="00F56936"/>
    <w:rsid w:val="00F569C3"/>
    <w:rsid w:val="00F56BEE"/>
    <w:rsid w:val="00F5727F"/>
    <w:rsid w:val="00F5730A"/>
    <w:rsid w:val="00F576B8"/>
    <w:rsid w:val="00F60433"/>
    <w:rsid w:val="00F61703"/>
    <w:rsid w:val="00F63F62"/>
    <w:rsid w:val="00F64D1C"/>
    <w:rsid w:val="00F65561"/>
    <w:rsid w:val="00F6587B"/>
    <w:rsid w:val="00F659BB"/>
    <w:rsid w:val="00F67610"/>
    <w:rsid w:val="00F67B4C"/>
    <w:rsid w:val="00F67C01"/>
    <w:rsid w:val="00F70574"/>
    <w:rsid w:val="00F70A57"/>
    <w:rsid w:val="00F716B7"/>
    <w:rsid w:val="00F72000"/>
    <w:rsid w:val="00F724C8"/>
    <w:rsid w:val="00F72D36"/>
    <w:rsid w:val="00F72E01"/>
    <w:rsid w:val="00F736AE"/>
    <w:rsid w:val="00F74286"/>
    <w:rsid w:val="00F74EF2"/>
    <w:rsid w:val="00F75516"/>
    <w:rsid w:val="00F75832"/>
    <w:rsid w:val="00F75C17"/>
    <w:rsid w:val="00F75E17"/>
    <w:rsid w:val="00F75FDB"/>
    <w:rsid w:val="00F76B72"/>
    <w:rsid w:val="00F76B8F"/>
    <w:rsid w:val="00F80780"/>
    <w:rsid w:val="00F825F7"/>
    <w:rsid w:val="00F8296C"/>
    <w:rsid w:val="00F82CDA"/>
    <w:rsid w:val="00F82D4D"/>
    <w:rsid w:val="00F83A3C"/>
    <w:rsid w:val="00F866AF"/>
    <w:rsid w:val="00F902AB"/>
    <w:rsid w:val="00F90BC1"/>
    <w:rsid w:val="00F90E83"/>
    <w:rsid w:val="00F92443"/>
    <w:rsid w:val="00F92BE6"/>
    <w:rsid w:val="00F92D68"/>
    <w:rsid w:val="00F92E6C"/>
    <w:rsid w:val="00F9357F"/>
    <w:rsid w:val="00F937F9"/>
    <w:rsid w:val="00F9384F"/>
    <w:rsid w:val="00F9441A"/>
    <w:rsid w:val="00F94A5A"/>
    <w:rsid w:val="00F94B63"/>
    <w:rsid w:val="00F94C0E"/>
    <w:rsid w:val="00F94F53"/>
    <w:rsid w:val="00F95A2A"/>
    <w:rsid w:val="00F95A6B"/>
    <w:rsid w:val="00F95CE4"/>
    <w:rsid w:val="00F95DA3"/>
    <w:rsid w:val="00F96AA9"/>
    <w:rsid w:val="00F96CA5"/>
    <w:rsid w:val="00F97762"/>
    <w:rsid w:val="00F97C27"/>
    <w:rsid w:val="00FA001A"/>
    <w:rsid w:val="00FA0777"/>
    <w:rsid w:val="00FA078B"/>
    <w:rsid w:val="00FA0C96"/>
    <w:rsid w:val="00FA11DC"/>
    <w:rsid w:val="00FA275B"/>
    <w:rsid w:val="00FA5A01"/>
    <w:rsid w:val="00FA63A8"/>
    <w:rsid w:val="00FA6538"/>
    <w:rsid w:val="00FA6717"/>
    <w:rsid w:val="00FA6AA2"/>
    <w:rsid w:val="00FA72DE"/>
    <w:rsid w:val="00FA7339"/>
    <w:rsid w:val="00FA796F"/>
    <w:rsid w:val="00FA7DAE"/>
    <w:rsid w:val="00FB0D1D"/>
    <w:rsid w:val="00FB1EF4"/>
    <w:rsid w:val="00FB2078"/>
    <w:rsid w:val="00FB327B"/>
    <w:rsid w:val="00FB3448"/>
    <w:rsid w:val="00FB3715"/>
    <w:rsid w:val="00FB425A"/>
    <w:rsid w:val="00FB4328"/>
    <w:rsid w:val="00FB4C16"/>
    <w:rsid w:val="00FB5362"/>
    <w:rsid w:val="00FB574D"/>
    <w:rsid w:val="00FB6335"/>
    <w:rsid w:val="00FB7756"/>
    <w:rsid w:val="00FC0680"/>
    <w:rsid w:val="00FC177B"/>
    <w:rsid w:val="00FC1A58"/>
    <w:rsid w:val="00FC1B0F"/>
    <w:rsid w:val="00FC290B"/>
    <w:rsid w:val="00FC2D41"/>
    <w:rsid w:val="00FC2EA9"/>
    <w:rsid w:val="00FC31A4"/>
    <w:rsid w:val="00FC3663"/>
    <w:rsid w:val="00FC389A"/>
    <w:rsid w:val="00FC3BEA"/>
    <w:rsid w:val="00FC3C1B"/>
    <w:rsid w:val="00FC3ECD"/>
    <w:rsid w:val="00FC4EB2"/>
    <w:rsid w:val="00FC514C"/>
    <w:rsid w:val="00FC5738"/>
    <w:rsid w:val="00FC57AE"/>
    <w:rsid w:val="00FC590A"/>
    <w:rsid w:val="00FC64EF"/>
    <w:rsid w:val="00FC6F55"/>
    <w:rsid w:val="00FC70AD"/>
    <w:rsid w:val="00FD022E"/>
    <w:rsid w:val="00FD0B8C"/>
    <w:rsid w:val="00FD0E4B"/>
    <w:rsid w:val="00FD1215"/>
    <w:rsid w:val="00FD1C9C"/>
    <w:rsid w:val="00FD2166"/>
    <w:rsid w:val="00FD246E"/>
    <w:rsid w:val="00FD2B49"/>
    <w:rsid w:val="00FD2E9C"/>
    <w:rsid w:val="00FD3285"/>
    <w:rsid w:val="00FD3ACC"/>
    <w:rsid w:val="00FD4BD5"/>
    <w:rsid w:val="00FD5862"/>
    <w:rsid w:val="00FD632E"/>
    <w:rsid w:val="00FD6A8D"/>
    <w:rsid w:val="00FD713D"/>
    <w:rsid w:val="00FD76A1"/>
    <w:rsid w:val="00FE013A"/>
    <w:rsid w:val="00FE020A"/>
    <w:rsid w:val="00FE048F"/>
    <w:rsid w:val="00FE0B1A"/>
    <w:rsid w:val="00FE17DD"/>
    <w:rsid w:val="00FE1964"/>
    <w:rsid w:val="00FE1BCF"/>
    <w:rsid w:val="00FE1D8B"/>
    <w:rsid w:val="00FE1ED6"/>
    <w:rsid w:val="00FE3170"/>
    <w:rsid w:val="00FE358F"/>
    <w:rsid w:val="00FE4105"/>
    <w:rsid w:val="00FE469A"/>
    <w:rsid w:val="00FE5108"/>
    <w:rsid w:val="00FE569D"/>
    <w:rsid w:val="00FE64B7"/>
    <w:rsid w:val="00FE7704"/>
    <w:rsid w:val="00FE77BA"/>
    <w:rsid w:val="00FF0A13"/>
    <w:rsid w:val="00FF0A56"/>
    <w:rsid w:val="00FF1090"/>
    <w:rsid w:val="00FF18D5"/>
    <w:rsid w:val="00FF1CC9"/>
    <w:rsid w:val="00FF1DA9"/>
    <w:rsid w:val="00FF1E90"/>
    <w:rsid w:val="00FF2BE7"/>
    <w:rsid w:val="00FF2F66"/>
    <w:rsid w:val="00FF373E"/>
    <w:rsid w:val="00FF4F53"/>
    <w:rsid w:val="00FF5033"/>
    <w:rsid w:val="00FF52C5"/>
    <w:rsid w:val="00FF5373"/>
    <w:rsid w:val="00FF5B13"/>
    <w:rsid w:val="00FF62A0"/>
    <w:rsid w:val="00FF78E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4D58FB"/>
  <w15:docId w15:val="{6D02BD9D-8CD4-4C42-8150-BDEEA4AF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2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241749"/>
    <w:pPr>
      <w:tabs>
        <w:tab w:val="right" w:leader="dot" w:pos="10065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qFormat/>
    <w:rsid w:val="006E68B7"/>
    <w:pPr>
      <w:tabs>
        <w:tab w:val="right" w:leader="dot" w:pos="10053"/>
      </w:tabs>
      <w:spacing w:before="120"/>
      <w:jc w:val="both"/>
    </w:pPr>
    <w:rPr>
      <w:rFonts w:ascii="Arial" w:hAnsi="Arial" w:cs="Arial"/>
      <w:bCs/>
      <w:noProof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C31722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numbering" w:customStyle="1" w:styleId="Bezpopisa2">
    <w:name w:val="Bez popisa2"/>
    <w:next w:val="Bezpopisa"/>
    <w:semiHidden/>
    <w:rsid w:val="005314CF"/>
  </w:style>
  <w:style w:type="character" w:customStyle="1" w:styleId="Naslov1Char1">
    <w:name w:val="Naslov 1 Char1"/>
    <w:rsid w:val="005314CF"/>
    <w:rPr>
      <w:rFonts w:ascii="Arial" w:hAnsi="Arial" w:cs="Arial"/>
      <w:b/>
      <w:bCs/>
      <w:kern w:val="32"/>
      <w:sz w:val="28"/>
      <w:szCs w:val="28"/>
      <w:lang w:val="en-US" w:eastAsia="hr-HR" w:bidi="ar-SA"/>
    </w:rPr>
  </w:style>
  <w:style w:type="paragraph" w:styleId="StandardWeb">
    <w:name w:val="Normal (Web)"/>
    <w:basedOn w:val="Normal"/>
    <w:uiPriority w:val="99"/>
    <w:rsid w:val="005314CF"/>
    <w:pPr>
      <w:spacing w:before="100" w:beforeAutospacing="1" w:after="100" w:afterAutospacing="1"/>
    </w:pPr>
    <w:rPr>
      <w:rFonts w:eastAsia="Times New Roman"/>
      <w:lang w:val="hr-HR"/>
    </w:rPr>
  </w:style>
  <w:style w:type="table" w:customStyle="1" w:styleId="Reetkatablice31">
    <w:name w:val="Rešetka tablice 31"/>
    <w:basedOn w:val="Obinatablica"/>
    <w:next w:val="Reetkatablice3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0">
    <w:name w:val="Rešetka tablice3"/>
    <w:basedOn w:val="Obinatablica"/>
    <w:next w:val="Reetkatablice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popisa"/>
    <w:rsid w:val="005314CF"/>
    <w:pPr>
      <w:numPr>
        <w:numId w:val="1"/>
      </w:numPr>
    </w:pPr>
  </w:style>
  <w:style w:type="paragraph" w:customStyle="1" w:styleId="xl51">
    <w:name w:val="xl51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52">
    <w:name w:val="xl52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sz w:val="18"/>
      <w:szCs w:val="18"/>
      <w:lang w:val="hr-HR"/>
    </w:rPr>
  </w:style>
  <w:style w:type="paragraph" w:customStyle="1" w:styleId="xl53">
    <w:name w:val="xl53"/>
    <w:basedOn w:val="Normal"/>
    <w:rsid w:val="005314CF"/>
    <w:pP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54">
    <w:name w:val="xl5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5">
    <w:name w:val="xl55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6">
    <w:name w:val="xl56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7">
    <w:name w:val="xl57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58">
    <w:name w:val="xl5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9">
    <w:name w:val="xl59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val="hr-HR"/>
    </w:rPr>
  </w:style>
  <w:style w:type="paragraph" w:customStyle="1" w:styleId="xl60">
    <w:name w:val="xl6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1">
    <w:name w:val="xl6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2">
    <w:name w:val="xl6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3">
    <w:name w:val="xl6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5">
    <w:name w:val="xl65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6">
    <w:name w:val="xl6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7">
    <w:name w:val="xl6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5314CF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69">
    <w:name w:val="xl69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1">
    <w:name w:val="xl71"/>
    <w:basedOn w:val="Normal"/>
    <w:rsid w:val="005314C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72">
    <w:name w:val="xl72"/>
    <w:basedOn w:val="Normal"/>
    <w:rsid w:val="005314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3">
    <w:name w:val="xl7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4">
    <w:name w:val="xl7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5">
    <w:name w:val="xl7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6">
    <w:name w:val="xl7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7">
    <w:name w:val="xl7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8">
    <w:name w:val="xl7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9">
    <w:name w:val="xl7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0">
    <w:name w:val="xl8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1">
    <w:name w:val="xl8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2">
    <w:name w:val="xl8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3">
    <w:name w:val="xl8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4">
    <w:name w:val="xl8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5">
    <w:name w:val="xl8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6">
    <w:name w:val="xl8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7">
    <w:name w:val="xl8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8">
    <w:name w:val="xl8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9">
    <w:name w:val="xl8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0">
    <w:name w:val="xl90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1">
    <w:name w:val="xl91"/>
    <w:basedOn w:val="Normal"/>
    <w:rsid w:val="00531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2">
    <w:name w:val="xl92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3">
    <w:name w:val="xl93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4">
    <w:name w:val="xl94"/>
    <w:basedOn w:val="Normal"/>
    <w:rsid w:val="005314C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5">
    <w:name w:val="xl95"/>
    <w:basedOn w:val="Normal"/>
    <w:rsid w:val="00531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/>
    </w:rPr>
  </w:style>
  <w:style w:type="paragraph" w:customStyle="1" w:styleId="xl96">
    <w:name w:val="xl9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22">
    <w:name w:val="xl2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customStyle="1" w:styleId="xl23">
    <w:name w:val="xl2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0222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table" w:customStyle="1" w:styleId="Reetkatablice4">
    <w:name w:val="Rešetka tablice4"/>
    <w:basedOn w:val="Obinatablica"/>
    <w:next w:val="Reetkatablice"/>
    <w:uiPriority w:val="59"/>
    <w:rsid w:val="00B2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A8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8654A0"/>
  </w:style>
  <w:style w:type="numbering" w:customStyle="1" w:styleId="Bezpopisa11">
    <w:name w:val="Bez popisa11"/>
    <w:next w:val="Bezpopisa"/>
    <w:uiPriority w:val="99"/>
    <w:semiHidden/>
    <w:unhideWhenUsed/>
    <w:rsid w:val="008654A0"/>
  </w:style>
  <w:style w:type="numbering" w:customStyle="1" w:styleId="Bezpopisa111">
    <w:name w:val="Bez popisa111"/>
    <w:next w:val="Bezpopisa"/>
    <w:semiHidden/>
    <w:rsid w:val="008654A0"/>
  </w:style>
  <w:style w:type="numbering" w:customStyle="1" w:styleId="Bezpopisa21">
    <w:name w:val="Bez popisa21"/>
    <w:next w:val="Bezpopisa"/>
    <w:semiHidden/>
    <w:rsid w:val="008654A0"/>
  </w:style>
  <w:style w:type="numbering" w:customStyle="1" w:styleId="1111111">
    <w:name w:val="1 / 1.1 / 1.1.11"/>
    <w:basedOn w:val="Bezpopisa"/>
    <w:next w:val="111111"/>
    <w:rsid w:val="008654A0"/>
  </w:style>
  <w:style w:type="table" w:customStyle="1" w:styleId="Reetkatablice6">
    <w:name w:val="Rešetka tablice6"/>
    <w:basedOn w:val="Obinatablica"/>
    <w:next w:val="Reetkatablice"/>
    <w:uiPriority w:val="59"/>
    <w:rsid w:val="0098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icaslika">
    <w:name w:val="table of figures"/>
    <w:basedOn w:val="Normal"/>
    <w:next w:val="Normal"/>
    <w:uiPriority w:val="99"/>
    <w:unhideWhenUsed/>
    <w:rsid w:val="00A70C79"/>
  </w:style>
  <w:style w:type="character" w:styleId="Referencakomentara">
    <w:name w:val="annotation reference"/>
    <w:basedOn w:val="Zadanifontodlomka"/>
    <w:uiPriority w:val="99"/>
    <w:semiHidden/>
    <w:unhideWhenUsed/>
    <w:rsid w:val="006604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4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41A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4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41A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5742971480218"/>
          <c:y val="0.18715732118583789"/>
          <c:w val="0.81202615881688034"/>
          <c:h val="0.57482040457141548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zemljišnoknjižnih službenika prema spolu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4C-4F6F-8131-35A72AC67B96}"/>
              </c:ext>
            </c:extLst>
          </c:dPt>
          <c:dPt>
            <c:idx val="1"/>
            <c:bubble3D val="0"/>
            <c:explosion val="9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84C-4F6F-8131-35A72AC67B96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15,66%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84C-4F6F-8131-35A72AC67B96}"/>
                </c:ext>
              </c:extLst>
            </c:dLbl>
            <c:dLbl>
              <c:idx val="1"/>
              <c:layout>
                <c:manualLayout>
                  <c:x val="0.11970472440944882"/>
                  <c:y val="-0.281731658542682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84,34%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84C-4F6F-8131-35A72AC67B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Muški spol</c:v>
                </c:pt>
                <c:pt idx="1">
                  <c:v>Ženski spol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132</c:v>
                </c:pt>
                <c:pt idx="1">
                  <c:v>711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4C-4F6F-8131-35A72AC67B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511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9F8-4429-AB3C-28A13D4C3242}"/>
              </c:ext>
            </c:extLst>
          </c:dPt>
          <c:dPt>
            <c:idx val="1"/>
            <c:invertIfNegative val="0"/>
            <c:bubble3D val="0"/>
            <c:explosion val="1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9F8-4429-AB3C-28A13D4C3242}"/>
              </c:ext>
            </c:extLst>
          </c:dPt>
          <c:dPt>
            <c:idx val="2"/>
            <c:invertIfNegative val="0"/>
            <c:bubble3D val="0"/>
            <c:explosion val="13"/>
            <c:spPr>
              <a:solidFill>
                <a:schemeClr val="accent4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9F8-4429-AB3C-28A13D4C3242}"/>
              </c:ext>
            </c:extLst>
          </c:dPt>
          <c:dLbls>
            <c:dLbl>
              <c:idx val="0"/>
              <c:layout>
                <c:manualLayout>
                  <c:x val="4.8117380275962754E-3"/>
                  <c:y val="1.843165527055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9F8-4429-AB3C-28A13D4C3242}"/>
                </c:ext>
              </c:extLst>
            </c:dLbl>
            <c:dLbl>
              <c:idx val="1"/>
              <c:layout>
                <c:manualLayout>
                  <c:x val="9.8554634247690967E-3"/>
                  <c:y val="2.4481918300984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31,08%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9F8-4429-AB3C-28A13D4C3242}"/>
                </c:ext>
              </c:extLst>
            </c:dLbl>
            <c:dLbl>
              <c:idx val="2"/>
              <c:layout>
                <c:manualLayout>
                  <c:x val="2.0833706762264474E-2"/>
                  <c:y val="1.6986020524258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8,42%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9F8-4429-AB3C-28A13D4C32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Srednja stručna sprema</c:v>
                </c:pt>
                <c:pt idx="1">
                  <c:v>Viša stručna sprema</c:v>
                </c:pt>
                <c:pt idx="2">
                  <c:v>Visoka stručna sprema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510</c:v>
                </c:pt>
                <c:pt idx="1">
                  <c:v>262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F8-4429-AB3C-28A13D4C32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291301520"/>
        <c:axId val="291301192"/>
        <c:axId val="0"/>
      </c:bar3DChart>
      <c:catAx>
        <c:axId val="29130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1301192"/>
        <c:crosses val="autoZero"/>
        <c:auto val="1"/>
        <c:lblAlgn val="ctr"/>
        <c:lblOffset val="100"/>
        <c:noMultiLvlLbl val="0"/>
      </c:catAx>
      <c:valAx>
        <c:axId val="291301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130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6CF-486B-B460-DCB0080EC7B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CF-486B-B460-DCB0080EC7B7}"/>
              </c:ext>
            </c:extLst>
          </c:dPt>
          <c:dLbls>
            <c:dLbl>
              <c:idx val="0"/>
              <c:layout>
                <c:manualLayout>
                  <c:x val="2.0186263048619219E-2"/>
                  <c:y val="1.96932724899932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60,74%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6CF-486B-B460-DCB0080EC7B7}"/>
                </c:ext>
              </c:extLst>
            </c:dLbl>
            <c:dLbl>
              <c:idx val="1"/>
              <c:layout>
                <c:manualLayout>
                  <c:x val="2.4452128087288284E-2"/>
                  <c:y val="1.40243314969388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39,26%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6CF-486B-B460-DCB0080EC7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Ovlašteni zemljišnoknjižni službenik</c:v>
                </c:pt>
                <c:pt idx="1">
                  <c:v>Zemljišnoknjižni službenik bez posebnog ovlaštenja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512</c:v>
                </c:pt>
                <c:pt idx="1">
                  <c:v>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CF-486B-B460-DCB0080EC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399674352"/>
        <c:axId val="399674680"/>
        <c:axId val="0"/>
      </c:bar3DChart>
      <c:catAx>
        <c:axId val="39967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9674680"/>
        <c:crosses val="autoZero"/>
        <c:auto val="1"/>
        <c:lblAlgn val="ctr"/>
        <c:lblOffset val="100"/>
        <c:noMultiLvlLbl val="0"/>
      </c:catAx>
      <c:valAx>
        <c:axId val="399674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967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580925997562511E-2"/>
          <c:y val="5.3358987210787551E-2"/>
          <c:w val="0.8035259617904339"/>
          <c:h val="0.718278204507416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Izdano zemljišnoknjižnih izvadaka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3CD98CFC-D31F-4539-A9A6-089AA1305B1B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64F4-4316-8CF1-F4791389279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E6EAC44A-3802-4B1E-8114-5F9C9A78F89A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4F4-4316-8CF1-F4791389279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A5D72C98-A8F5-446D-89DC-FE392FC14E3C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List1!$B$1:$E$1</c:f>
              <c:strCache>
                <c:ptCount val="4"/>
                <c:pt idx="0">
                  <c:v>IV. Kvartal
2020.</c:v>
                </c:pt>
                <c:pt idx="1">
                  <c:v>III. Kvartal
2020.</c:v>
                </c:pt>
                <c:pt idx="2">
                  <c:v>II. Kvartal
2020.</c:v>
                </c:pt>
                <c:pt idx="3">
                  <c:v> I. Kvartal 
2020. </c:v>
                </c:pt>
              </c:strCache>
            </c:strRef>
          </c:cat>
          <c:val>
            <c:numRef>
              <c:f>List1!$B$2:$E$2</c:f>
              <c:numCache>
                <c:formatCode>#,##0</c:formatCode>
                <c:ptCount val="4"/>
                <c:pt idx="0">
                  <c:v>198675</c:v>
                </c:pt>
                <c:pt idx="1">
                  <c:v>221838</c:v>
                </c:pt>
                <c:pt idx="2">
                  <c:v>171362</c:v>
                </c:pt>
                <c:pt idx="3">
                  <c:v>239930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A5-4FC0-B477-D70B92709F6E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Zaprimljeno predmeta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AA789E9D-C226-4868-8D06-E590FEA98876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64F4-4316-8CF1-F4791389279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31A600C5-1F49-46E4-82ED-6B5BABD490B7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4F4-4316-8CF1-F4791389279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1B06982A-B87C-4C25-A0DE-14727D13C158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List1!$B$1:$E$1</c:f>
              <c:strCache>
                <c:ptCount val="4"/>
                <c:pt idx="0">
                  <c:v>IV. Kvartal
2020.</c:v>
                </c:pt>
                <c:pt idx="1">
                  <c:v>III. Kvartal
2020.</c:v>
                </c:pt>
                <c:pt idx="2">
                  <c:v>II. Kvartal
2020.</c:v>
                </c:pt>
                <c:pt idx="3">
                  <c:v> I. Kvartal 
2020. </c:v>
                </c:pt>
              </c:strCache>
            </c:strRef>
          </c:cat>
          <c:val>
            <c:numRef>
              <c:f>List1!$B$3:$E$3</c:f>
              <c:numCache>
                <c:formatCode>#,##0</c:formatCode>
                <c:ptCount val="4"/>
                <c:pt idx="0">
                  <c:v>137190</c:v>
                </c:pt>
                <c:pt idx="1">
                  <c:v>128014</c:v>
                </c:pt>
                <c:pt idx="2">
                  <c:v>101244</c:v>
                </c:pt>
                <c:pt idx="3">
                  <c:v>129660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A5-4FC0-B477-D70B92709F6E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Riješeno predmeta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91E6FCB3-A48F-49A0-BF62-8DC440BA48D4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4F4-4316-8CF1-F4791389279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6C7BA863-9098-4D84-BC17-B21D9060EF2F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4F4-4316-8CF1-F4791389279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46840664-877D-4C8F-BB90-989E8699D81A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List1!$B$1:$E$1</c:f>
              <c:strCache>
                <c:ptCount val="4"/>
                <c:pt idx="0">
                  <c:v>IV. Kvartal
2020.</c:v>
                </c:pt>
                <c:pt idx="1">
                  <c:v>III. Kvartal
2020.</c:v>
                </c:pt>
                <c:pt idx="2">
                  <c:v>II. Kvartal
2020.</c:v>
                </c:pt>
                <c:pt idx="3">
                  <c:v> I. Kvartal 
2020. </c:v>
                </c:pt>
              </c:strCache>
            </c:strRef>
          </c:cat>
          <c:val>
            <c:numRef>
              <c:f>List1!$B$4:$E$4</c:f>
              <c:numCache>
                <c:formatCode>#,##0</c:formatCode>
                <c:ptCount val="4"/>
                <c:pt idx="0">
                  <c:v>145646</c:v>
                </c:pt>
                <c:pt idx="1">
                  <c:v>125398</c:v>
                </c:pt>
                <c:pt idx="2">
                  <c:v>109671</c:v>
                </c:pt>
                <c:pt idx="3">
                  <c:v>135491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A5-4FC0-B477-D70B92709F6E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Neriješeno redovnih predmeta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54E44CC8-A110-4A54-9549-9793F3266ADF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64F4-4316-8CF1-F4791389279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5367E2C3-BB32-4C77-BB25-171FDA11E066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4F4-4316-8CF1-F4791389279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EF0824BA-20BA-46E3-AFAD-EDA04BF77C5B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List1!$B$1:$E$1</c:f>
              <c:strCache>
                <c:ptCount val="4"/>
                <c:pt idx="0">
                  <c:v>IV. Kvartal
2020.</c:v>
                </c:pt>
                <c:pt idx="1">
                  <c:v>III. Kvartal
2020.</c:v>
                </c:pt>
                <c:pt idx="2">
                  <c:v>II. Kvartal
2020.</c:v>
                </c:pt>
                <c:pt idx="3">
                  <c:v> I. Kvartal 
2020. </c:v>
                </c:pt>
              </c:strCache>
            </c:strRef>
          </c:cat>
          <c:val>
            <c:numRef>
              <c:f>List1!$B$5:$E$5</c:f>
              <c:numCache>
                <c:formatCode>#,##0</c:formatCode>
                <c:ptCount val="4"/>
                <c:pt idx="0">
                  <c:v>37766</c:v>
                </c:pt>
                <c:pt idx="1">
                  <c:v>45656</c:v>
                </c:pt>
                <c:pt idx="2">
                  <c:v>42498</c:v>
                </c:pt>
                <c:pt idx="3">
                  <c:v>50649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A5-4FC0-B477-D70B92709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4120832"/>
        <c:axId val="103879744"/>
      </c:barChart>
      <c:catAx>
        <c:axId val="10412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3879744"/>
        <c:crosses val="autoZero"/>
        <c:auto val="1"/>
        <c:lblAlgn val="ctr"/>
        <c:lblOffset val="100"/>
        <c:noMultiLvlLbl val="0"/>
      </c:catAx>
      <c:valAx>
        <c:axId val="103879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12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List4!$B$1:$B$4</c:f>
              <c:strCache>
                <c:ptCount val="4"/>
                <c:pt idx="0">
                  <c:v>III. kvartal 2020.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List4!$A$5:$A$15</c:f>
              <c:strCache>
                <c:ptCount val="11"/>
                <c:pt idx="0">
                  <c:v>Split</c:v>
                </c:pt>
                <c:pt idx="1">
                  <c:v>Zagreb</c:v>
                </c:pt>
                <c:pt idx="2">
                  <c:v>Supetar</c:v>
                </c:pt>
                <c:pt idx="3">
                  <c:v>Makarska</c:v>
                </c:pt>
                <c:pt idx="4">
                  <c:v>Sinj</c:v>
                </c:pt>
                <c:pt idx="5">
                  <c:v>Imotski</c:v>
                </c:pt>
                <c:pt idx="6">
                  <c:v>Zadar</c:v>
                </c:pt>
                <c:pt idx="7">
                  <c:v>Karlovac</c:v>
                </c:pt>
                <c:pt idx="8">
                  <c:v>Kaštel Lukšić</c:v>
                </c:pt>
                <c:pt idx="9">
                  <c:v>Pag</c:v>
                </c:pt>
                <c:pt idx="10">
                  <c:v>Slavonski Brod</c:v>
                </c:pt>
              </c:strCache>
            </c:strRef>
          </c:cat>
          <c:val>
            <c:numRef>
              <c:f>List4!$B$5:$B$15</c:f>
              <c:numCache>
                <c:formatCode>#,##0</c:formatCode>
                <c:ptCount val="11"/>
                <c:pt idx="0">
                  <c:v>4167</c:v>
                </c:pt>
                <c:pt idx="1">
                  <c:v>2942</c:v>
                </c:pt>
                <c:pt idx="2">
                  <c:v>3408</c:v>
                </c:pt>
                <c:pt idx="3">
                  <c:v>2492</c:v>
                </c:pt>
                <c:pt idx="4">
                  <c:v>2448</c:v>
                </c:pt>
                <c:pt idx="5">
                  <c:v>1560</c:v>
                </c:pt>
                <c:pt idx="6">
                  <c:v>1932</c:v>
                </c:pt>
                <c:pt idx="7">
                  <c:v>1527</c:v>
                </c:pt>
                <c:pt idx="8">
                  <c:v>1666</c:v>
                </c:pt>
                <c:pt idx="9" formatCode="General">
                  <c:v>2235</c:v>
                </c:pt>
                <c:pt idx="10">
                  <c:v>2060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6C-478C-B7D0-D8CCB071D6E5}"/>
            </c:ext>
          </c:extLst>
        </c:ser>
        <c:ser>
          <c:idx val="1"/>
          <c:order val="1"/>
          <c:tx>
            <c:strRef>
              <c:f>List4!$C$1:$C$4</c:f>
              <c:strCache>
                <c:ptCount val="4"/>
                <c:pt idx="0">
                  <c:v>IV. kvartal 2020.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List4!$A$5:$A$15</c:f>
              <c:strCache>
                <c:ptCount val="11"/>
                <c:pt idx="0">
                  <c:v>Split</c:v>
                </c:pt>
                <c:pt idx="1">
                  <c:v>Zagreb</c:v>
                </c:pt>
                <c:pt idx="2">
                  <c:v>Supetar</c:v>
                </c:pt>
                <c:pt idx="3">
                  <c:v>Makarska</c:v>
                </c:pt>
                <c:pt idx="4">
                  <c:v>Sinj</c:v>
                </c:pt>
                <c:pt idx="5">
                  <c:v>Imotski</c:v>
                </c:pt>
                <c:pt idx="6">
                  <c:v>Zadar</c:v>
                </c:pt>
                <c:pt idx="7">
                  <c:v>Karlovac</c:v>
                </c:pt>
                <c:pt idx="8">
                  <c:v>Kaštel Lukšić</c:v>
                </c:pt>
                <c:pt idx="9">
                  <c:v>Pag</c:v>
                </c:pt>
                <c:pt idx="10">
                  <c:v>Slavonski Brod</c:v>
                </c:pt>
              </c:strCache>
            </c:strRef>
          </c:cat>
          <c:val>
            <c:numRef>
              <c:f>List4!$C$5:$C$15</c:f>
              <c:numCache>
                <c:formatCode>#,##0</c:formatCode>
                <c:ptCount val="11"/>
                <c:pt idx="0">
                  <c:v>3822</c:v>
                </c:pt>
                <c:pt idx="1">
                  <c:v>3156</c:v>
                </c:pt>
                <c:pt idx="2">
                  <c:v>2924</c:v>
                </c:pt>
                <c:pt idx="3">
                  <c:v>2301</c:v>
                </c:pt>
                <c:pt idx="4">
                  <c:v>1893</c:v>
                </c:pt>
                <c:pt idx="5">
                  <c:v>1667</c:v>
                </c:pt>
                <c:pt idx="6">
                  <c:v>1522</c:v>
                </c:pt>
                <c:pt idx="7">
                  <c:v>1501</c:v>
                </c:pt>
                <c:pt idx="8">
                  <c:v>1461</c:v>
                </c:pt>
                <c:pt idx="9">
                  <c:v>1353</c:v>
                </c:pt>
                <c:pt idx="10">
                  <c:v>1030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6C-478C-B7D0-D8CCB071D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26752"/>
        <c:axId val="136821504"/>
      </c:lineChart>
      <c:catAx>
        <c:axId val="13882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6821504"/>
        <c:crosses val="autoZero"/>
        <c:auto val="1"/>
        <c:lblAlgn val="ctr"/>
        <c:lblOffset val="100"/>
        <c:noMultiLvlLbl val="0"/>
      </c:catAx>
      <c:valAx>
        <c:axId val="13682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882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412879083183909"/>
          <c:y val="0.79345020672905486"/>
          <c:w val="0.65326036225669815"/>
          <c:h val="0.169830087028595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List1!$A$2:$A$14</c:f>
              <c:strCache>
                <c:ptCount val="12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  <c:pt idx="3">
                  <c:v>4. mj.</c:v>
                </c:pt>
                <c:pt idx="4">
                  <c:v>5. mj.</c:v>
                </c:pt>
                <c:pt idx="5">
                  <c:v>6. mj.</c:v>
                </c:pt>
                <c:pt idx="6">
                  <c:v>7. mj.</c:v>
                </c:pt>
                <c:pt idx="7">
                  <c:v>8. mj.</c:v>
                </c:pt>
                <c:pt idx="8">
                  <c:v>9. mj.</c:v>
                </c:pt>
                <c:pt idx="9">
                  <c:v>10. mj.</c:v>
                </c:pt>
                <c:pt idx="10">
                  <c:v>11. mj.</c:v>
                </c:pt>
                <c:pt idx="11">
                  <c:v>12. mj.</c:v>
                </c:pt>
              </c:strCache>
            </c:strRef>
          </c:cat>
          <c:val>
            <c:numRef>
              <c:f>List1!$B$2:$B$14</c:f>
              <c:numCache>
                <c:formatCode>#,##0</c:formatCode>
                <c:ptCount val="13"/>
                <c:pt idx="0">
                  <c:v>3144</c:v>
                </c:pt>
                <c:pt idx="1">
                  <c:v>5700</c:v>
                </c:pt>
                <c:pt idx="2">
                  <c:v>7992</c:v>
                </c:pt>
                <c:pt idx="3">
                  <c:v>6185</c:v>
                </c:pt>
                <c:pt idx="4">
                  <c:v>10591</c:v>
                </c:pt>
                <c:pt idx="5">
                  <c:v>13522</c:v>
                </c:pt>
                <c:pt idx="6">
                  <c:v>13932</c:v>
                </c:pt>
                <c:pt idx="7">
                  <c:v>10390</c:v>
                </c:pt>
                <c:pt idx="8">
                  <c:v>13014</c:v>
                </c:pt>
                <c:pt idx="9">
                  <c:v>13378</c:v>
                </c:pt>
                <c:pt idx="10">
                  <c:v>13069</c:v>
                </c:pt>
                <c:pt idx="11">
                  <c:v>15033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4A-4C1E-93BC-C9775C4DEE6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List1!$A$2:$A$14</c:f>
              <c:strCache>
                <c:ptCount val="12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  <c:pt idx="3">
                  <c:v>4. mj.</c:v>
                </c:pt>
                <c:pt idx="4">
                  <c:v>5. mj.</c:v>
                </c:pt>
                <c:pt idx="5">
                  <c:v>6. mj.</c:v>
                </c:pt>
                <c:pt idx="6">
                  <c:v>7. mj.</c:v>
                </c:pt>
                <c:pt idx="7">
                  <c:v>8. mj.</c:v>
                </c:pt>
                <c:pt idx="8">
                  <c:v>9. mj.</c:v>
                </c:pt>
                <c:pt idx="9">
                  <c:v>10. mj.</c:v>
                </c:pt>
                <c:pt idx="10">
                  <c:v>11. mj.</c:v>
                </c:pt>
                <c:pt idx="11">
                  <c:v>12. mj.</c:v>
                </c:pt>
              </c:strCache>
            </c:strRef>
          </c:cat>
          <c:val>
            <c:numRef>
              <c:f>List1!$C$2:$C$14</c:f>
              <c:numCache>
                <c:formatCode>#,##0</c:formatCode>
                <c:ptCount val="13"/>
                <c:pt idx="0">
                  <c:v>359</c:v>
                </c:pt>
                <c:pt idx="1">
                  <c:v>387</c:v>
                </c:pt>
                <c:pt idx="2">
                  <c:v>633</c:v>
                </c:pt>
                <c:pt idx="3">
                  <c:v>689</c:v>
                </c:pt>
                <c:pt idx="4">
                  <c:v>1490</c:v>
                </c:pt>
                <c:pt idx="5">
                  <c:v>1312</c:v>
                </c:pt>
                <c:pt idx="6">
                  <c:v>1548</c:v>
                </c:pt>
                <c:pt idx="7">
                  <c:v>864</c:v>
                </c:pt>
                <c:pt idx="8">
                  <c:v>1580</c:v>
                </c:pt>
                <c:pt idx="9">
                  <c:v>1694</c:v>
                </c:pt>
                <c:pt idx="10">
                  <c:v>1767</c:v>
                </c:pt>
                <c:pt idx="11">
                  <c:v>1993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4A-4C1E-93BC-C9775C4DEE63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ODO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List1!$A$2:$A$14</c:f>
              <c:strCache>
                <c:ptCount val="12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  <c:pt idx="3">
                  <c:v>4. mj.</c:v>
                </c:pt>
                <c:pt idx="4">
                  <c:v>5. mj.</c:v>
                </c:pt>
                <c:pt idx="5">
                  <c:v>6. mj.</c:v>
                </c:pt>
                <c:pt idx="6">
                  <c:v>7. mj.</c:v>
                </c:pt>
                <c:pt idx="7">
                  <c:v>8. mj.</c:v>
                </c:pt>
                <c:pt idx="8">
                  <c:v>9. mj.</c:v>
                </c:pt>
                <c:pt idx="9">
                  <c:v>10. mj.</c:v>
                </c:pt>
                <c:pt idx="10">
                  <c:v>11. mj.</c:v>
                </c:pt>
                <c:pt idx="11">
                  <c:v>12. mj.</c:v>
                </c:pt>
              </c:strCache>
            </c:strRef>
          </c:cat>
          <c:val>
            <c:numRef>
              <c:f>List1!$D$2:$D$14</c:f>
              <c:numCache>
                <c:formatCode>#,##0</c:formatCode>
                <c:ptCount val="13"/>
                <c:pt idx="0">
                  <c:v>251</c:v>
                </c:pt>
                <c:pt idx="1">
                  <c:v>338</c:v>
                </c:pt>
                <c:pt idx="2">
                  <c:v>525</c:v>
                </c:pt>
                <c:pt idx="3">
                  <c:v>359</c:v>
                </c:pt>
                <c:pt idx="4">
                  <c:v>669</c:v>
                </c:pt>
                <c:pt idx="5">
                  <c:v>737</c:v>
                </c:pt>
                <c:pt idx="6">
                  <c:v>754</c:v>
                </c:pt>
                <c:pt idx="7">
                  <c:v>298</c:v>
                </c:pt>
                <c:pt idx="8">
                  <c:v>437</c:v>
                </c:pt>
                <c:pt idx="9">
                  <c:v>454</c:v>
                </c:pt>
                <c:pt idx="10">
                  <c:v>493</c:v>
                </c:pt>
                <c:pt idx="11">
                  <c:v>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4A-4C1E-93BC-C9775C4DEE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4014024"/>
        <c:axId val="434018288"/>
      </c:barChart>
      <c:catAx>
        <c:axId val="434014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4018288"/>
        <c:crosses val="autoZero"/>
        <c:auto val="1"/>
        <c:lblAlgn val="ctr"/>
        <c:lblOffset val="100"/>
        <c:noMultiLvlLbl val="0"/>
      </c:catAx>
      <c:valAx>
        <c:axId val="434018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4014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eGrađani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List1!$A$2:$A$14</c:f>
              <c:strCache>
                <c:ptCount val="12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  <c:pt idx="3">
                  <c:v>4. mj.</c:v>
                </c:pt>
                <c:pt idx="4">
                  <c:v>5. mj.</c:v>
                </c:pt>
                <c:pt idx="5">
                  <c:v>6. mj.</c:v>
                </c:pt>
                <c:pt idx="6">
                  <c:v>7. mj.</c:v>
                </c:pt>
                <c:pt idx="7">
                  <c:v>8. mj.</c:v>
                </c:pt>
                <c:pt idx="8">
                  <c:v>9. mj.</c:v>
                </c:pt>
                <c:pt idx="9">
                  <c:v>10. mj.</c:v>
                </c:pt>
                <c:pt idx="10">
                  <c:v>11. mj.</c:v>
                </c:pt>
                <c:pt idx="11">
                  <c:v>12. mj.</c:v>
                </c:pt>
              </c:strCache>
            </c:strRef>
          </c:cat>
          <c:val>
            <c:numRef>
              <c:f>List1!$B$2:$B$14</c:f>
              <c:numCache>
                <c:formatCode>#,##0</c:formatCode>
                <c:ptCount val="13"/>
                <c:pt idx="0">
                  <c:v>7343</c:v>
                </c:pt>
                <c:pt idx="1">
                  <c:v>8939</c:v>
                </c:pt>
                <c:pt idx="2">
                  <c:v>9138</c:v>
                </c:pt>
                <c:pt idx="3">
                  <c:v>6568</c:v>
                </c:pt>
                <c:pt idx="4">
                  <c:v>8082</c:v>
                </c:pt>
                <c:pt idx="5">
                  <c:v>9394</c:v>
                </c:pt>
                <c:pt idx="6">
                  <c:v>9375</c:v>
                </c:pt>
                <c:pt idx="7">
                  <c:v>7874</c:v>
                </c:pt>
                <c:pt idx="8">
                  <c:v>9120</c:v>
                </c:pt>
                <c:pt idx="9">
                  <c:v>7898</c:v>
                </c:pt>
                <c:pt idx="10">
                  <c:v>7776</c:v>
                </c:pt>
                <c:pt idx="11">
                  <c:v>7339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7A-4E63-802A-64339A52170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List1!$A$2:$A$14</c:f>
              <c:strCache>
                <c:ptCount val="12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  <c:pt idx="3">
                  <c:v>4. mj.</c:v>
                </c:pt>
                <c:pt idx="4">
                  <c:v>5. mj.</c:v>
                </c:pt>
                <c:pt idx="5">
                  <c:v>6. mj.</c:v>
                </c:pt>
                <c:pt idx="6">
                  <c:v>7. mj.</c:v>
                </c:pt>
                <c:pt idx="7">
                  <c:v>8. mj.</c:v>
                </c:pt>
                <c:pt idx="8">
                  <c:v>9. mj.</c:v>
                </c:pt>
                <c:pt idx="9">
                  <c:v>10. mj.</c:v>
                </c:pt>
                <c:pt idx="10">
                  <c:v>11. mj.</c:v>
                </c:pt>
                <c:pt idx="11">
                  <c:v>12. mj.</c:v>
                </c:pt>
              </c:strCache>
            </c:strRef>
          </c:cat>
          <c:val>
            <c:numRef>
              <c:f>List1!$C$2:$C$14</c:f>
              <c:numCache>
                <c:formatCode>#,##0</c:formatCode>
                <c:ptCount val="13"/>
                <c:pt idx="0">
                  <c:v>1878</c:v>
                </c:pt>
                <c:pt idx="1">
                  <c:v>2300</c:v>
                </c:pt>
                <c:pt idx="2">
                  <c:v>2777</c:v>
                </c:pt>
                <c:pt idx="3">
                  <c:v>2624</c:v>
                </c:pt>
                <c:pt idx="4">
                  <c:v>4240</c:v>
                </c:pt>
                <c:pt idx="5">
                  <c:v>3956</c:v>
                </c:pt>
                <c:pt idx="6">
                  <c:v>4144</c:v>
                </c:pt>
                <c:pt idx="7">
                  <c:v>2975</c:v>
                </c:pt>
                <c:pt idx="8">
                  <c:v>3374</c:v>
                </c:pt>
                <c:pt idx="9">
                  <c:v>3196</c:v>
                </c:pt>
                <c:pt idx="10">
                  <c:v>4166</c:v>
                </c:pt>
                <c:pt idx="11">
                  <c:v>4694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7A-4E63-802A-64339A52170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List1!$A$2:$A$14</c:f>
              <c:strCache>
                <c:ptCount val="12"/>
                <c:pt idx="0">
                  <c:v>1. mj.</c:v>
                </c:pt>
                <c:pt idx="1">
                  <c:v>2. mj.</c:v>
                </c:pt>
                <c:pt idx="2">
                  <c:v>3. mj.</c:v>
                </c:pt>
                <c:pt idx="3">
                  <c:v>4. mj.</c:v>
                </c:pt>
                <c:pt idx="4">
                  <c:v>5. mj.</c:v>
                </c:pt>
                <c:pt idx="5">
                  <c:v>6. mj.</c:v>
                </c:pt>
                <c:pt idx="6">
                  <c:v>7. mj.</c:v>
                </c:pt>
                <c:pt idx="7">
                  <c:v>8. mj.</c:v>
                </c:pt>
                <c:pt idx="8">
                  <c:v>9. mj.</c:v>
                </c:pt>
                <c:pt idx="9">
                  <c:v>10. mj.</c:v>
                </c:pt>
                <c:pt idx="10">
                  <c:v>11. mj.</c:v>
                </c:pt>
                <c:pt idx="11">
                  <c:v>12. mj.</c:v>
                </c:pt>
              </c:strCache>
            </c:strRef>
          </c:cat>
          <c:val>
            <c:numRef>
              <c:f>List1!$D$2:$D$14</c:f>
              <c:numCache>
                <c:formatCode>#,##0</c:formatCode>
                <c:ptCount val="13"/>
                <c:pt idx="0">
                  <c:v>526</c:v>
                </c:pt>
                <c:pt idx="1">
                  <c:v>545</c:v>
                </c:pt>
                <c:pt idx="2">
                  <c:v>592</c:v>
                </c:pt>
                <c:pt idx="3">
                  <c:v>382</c:v>
                </c:pt>
                <c:pt idx="4">
                  <c:v>826</c:v>
                </c:pt>
                <c:pt idx="5">
                  <c:v>940</c:v>
                </c:pt>
                <c:pt idx="6">
                  <c:v>1066</c:v>
                </c:pt>
                <c:pt idx="7">
                  <c:v>627</c:v>
                </c:pt>
                <c:pt idx="8">
                  <c:v>1493</c:v>
                </c:pt>
                <c:pt idx="9">
                  <c:v>1305</c:v>
                </c:pt>
                <c:pt idx="10">
                  <c:v>1137</c:v>
                </c:pt>
                <c:pt idx="11">
                  <c:v>1121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7A-4E63-802A-64339A521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4014024"/>
        <c:axId val="434018288"/>
      </c:barChart>
      <c:catAx>
        <c:axId val="434014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4018288"/>
        <c:crosses val="autoZero"/>
        <c:auto val="1"/>
        <c:lblAlgn val="ctr"/>
        <c:lblOffset val="100"/>
        <c:noMultiLvlLbl val="0"/>
      </c:catAx>
      <c:valAx>
        <c:axId val="434018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4014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List1!$A$1:$A$17</c:f>
              <c:strCache>
                <c:ptCount val="17"/>
                <c:pt idx="0">
                  <c:v>8. mj. 2004.</c:v>
                </c:pt>
                <c:pt idx="1">
                  <c:v>12. mj. 2005.</c:v>
                </c:pt>
                <c:pt idx="2">
                  <c:v>12. mj. 2006.</c:v>
                </c:pt>
                <c:pt idx="3">
                  <c:v>12. mj. 2007.</c:v>
                </c:pt>
                <c:pt idx="4">
                  <c:v>12. mj. 2008.</c:v>
                </c:pt>
                <c:pt idx="5">
                  <c:v>12. mj. 2009.</c:v>
                </c:pt>
                <c:pt idx="6">
                  <c:v>12. mj. 2010.</c:v>
                </c:pt>
                <c:pt idx="7">
                  <c:v>12. mj. 2011.</c:v>
                </c:pt>
                <c:pt idx="8">
                  <c:v>12. mj. 2012.</c:v>
                </c:pt>
                <c:pt idx="9">
                  <c:v>12. mj. 2013.</c:v>
                </c:pt>
                <c:pt idx="10">
                  <c:v>12. mj. 2014.</c:v>
                </c:pt>
                <c:pt idx="11">
                  <c:v>12. mj. 2015.</c:v>
                </c:pt>
                <c:pt idx="12">
                  <c:v>12. mj. 2016.</c:v>
                </c:pt>
                <c:pt idx="13">
                  <c:v>12. mj. 2017.</c:v>
                </c:pt>
                <c:pt idx="14">
                  <c:v>12. mj. 2018.</c:v>
                </c:pt>
                <c:pt idx="15">
                  <c:v>12. mj. 2019.</c:v>
                </c:pt>
                <c:pt idx="16">
                  <c:v>12. mj. 2020.</c:v>
                </c:pt>
              </c:strCache>
            </c:strRef>
          </c:cat>
          <c:val>
            <c:numRef>
              <c:f>List1!$B$1:$B$17</c:f>
              <c:numCache>
                <c:formatCode>#,##0</c:formatCode>
                <c:ptCount val="17"/>
                <c:pt idx="0">
                  <c:v>359500</c:v>
                </c:pt>
                <c:pt idx="1">
                  <c:v>214528</c:v>
                </c:pt>
                <c:pt idx="2">
                  <c:v>149214</c:v>
                </c:pt>
                <c:pt idx="3">
                  <c:v>122501</c:v>
                </c:pt>
                <c:pt idx="4">
                  <c:v>105123</c:v>
                </c:pt>
                <c:pt idx="5">
                  <c:v>95217</c:v>
                </c:pt>
                <c:pt idx="6">
                  <c:v>69131</c:v>
                </c:pt>
                <c:pt idx="7">
                  <c:v>57484</c:v>
                </c:pt>
                <c:pt idx="8">
                  <c:v>54852</c:v>
                </c:pt>
                <c:pt idx="9">
                  <c:v>42810</c:v>
                </c:pt>
                <c:pt idx="10">
                  <c:v>39262</c:v>
                </c:pt>
                <c:pt idx="11">
                  <c:v>32551</c:v>
                </c:pt>
                <c:pt idx="12">
                  <c:v>42047</c:v>
                </c:pt>
                <c:pt idx="13">
                  <c:v>44709</c:v>
                </c:pt>
                <c:pt idx="14">
                  <c:v>46432</c:v>
                </c:pt>
                <c:pt idx="15">
                  <c:v>55990</c:v>
                </c:pt>
                <c:pt idx="16">
                  <c:v>37766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3F-4FAC-A5BD-53BEE9DD3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6396992"/>
        <c:axId val="416394368"/>
      </c:lineChart>
      <c:catAx>
        <c:axId val="41639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6394368"/>
        <c:crosses val="autoZero"/>
        <c:auto val="1"/>
        <c:lblAlgn val="ctr"/>
        <c:lblOffset val="100"/>
        <c:noMultiLvlLbl val="0"/>
      </c:catAx>
      <c:valAx>
        <c:axId val="41639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639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0ED8-CF68-428C-A8E3-386678B9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31</Pages>
  <Words>7919</Words>
  <Characters>45143</Characters>
  <Application>Microsoft Office Word</Application>
  <DocSecurity>0</DocSecurity>
  <Lines>376</Lines>
  <Paragraphs>105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Jasminka Aličić</cp:lastModifiedBy>
  <cp:revision>247</cp:revision>
  <cp:lastPrinted>2020-10-15T10:30:00Z</cp:lastPrinted>
  <dcterms:created xsi:type="dcterms:W3CDTF">2021-01-14T07:06:00Z</dcterms:created>
  <dcterms:modified xsi:type="dcterms:W3CDTF">2021-01-20T10:38:00Z</dcterms:modified>
</cp:coreProperties>
</file>